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EFD15" w14:textId="77777777" w:rsidR="005E0EF9" w:rsidRPr="002A7046" w:rsidRDefault="005E0EF9" w:rsidP="005E0EF9">
      <w:pPr>
        <w:tabs>
          <w:tab w:val="left" w:pos="900"/>
        </w:tabs>
        <w:jc w:val="center"/>
        <w:rPr>
          <w:b/>
          <w:bCs/>
        </w:rPr>
      </w:pPr>
      <w:bookmarkStart w:id="0" w:name="_GoBack"/>
      <w:bookmarkEnd w:id="0"/>
      <w:r w:rsidRPr="002A7046">
        <w:rPr>
          <w:b/>
          <w:bCs/>
        </w:rPr>
        <w:t xml:space="preserve">SUBRECIPIENT AGREEMENT BY AND BETWEEN THE </w:t>
      </w:r>
      <w:r w:rsidR="007E121B" w:rsidRPr="002A7046">
        <w:rPr>
          <w:b/>
          <w:bCs/>
        </w:rPr>
        <w:t xml:space="preserve">WILLIAMSBURG AREA TRANSIT </w:t>
      </w:r>
      <w:proofErr w:type="gramStart"/>
      <w:r w:rsidR="00676E7E" w:rsidRPr="002A7046">
        <w:rPr>
          <w:b/>
          <w:bCs/>
        </w:rPr>
        <w:t>AUTHORITY</w:t>
      </w:r>
      <w:proofErr w:type="gramEnd"/>
    </w:p>
    <w:p w14:paraId="445FF3DB" w14:textId="77777777" w:rsidR="005E0EF9" w:rsidRPr="002A7046" w:rsidRDefault="005E0EF9" w:rsidP="005E0EF9">
      <w:pPr>
        <w:tabs>
          <w:tab w:val="left" w:pos="900"/>
        </w:tabs>
        <w:jc w:val="center"/>
        <w:rPr>
          <w:b/>
          <w:bCs/>
        </w:rPr>
      </w:pPr>
      <w:r w:rsidRPr="002A7046">
        <w:rPr>
          <w:b/>
          <w:bCs/>
        </w:rPr>
        <w:t>AND</w:t>
      </w:r>
    </w:p>
    <w:p w14:paraId="301B019C" w14:textId="77777777" w:rsidR="005E0EF9" w:rsidRPr="002A7046" w:rsidRDefault="005E0EF9" w:rsidP="005E0EF9">
      <w:pPr>
        <w:tabs>
          <w:tab w:val="left" w:pos="900"/>
        </w:tabs>
        <w:jc w:val="center"/>
        <w:rPr>
          <w:b/>
          <w:bCs/>
        </w:rPr>
      </w:pPr>
      <w:r w:rsidRPr="002A7046">
        <w:rPr>
          <w:b/>
          <w:bCs/>
        </w:rPr>
        <w:t xml:space="preserve">THE </w:t>
      </w:r>
      <w:r w:rsidR="007E121B" w:rsidRPr="002A7046">
        <w:rPr>
          <w:b/>
          <w:bCs/>
        </w:rPr>
        <w:t>VIRGINIA DEPARTMENT OF TRANSPORTATION</w:t>
      </w:r>
    </w:p>
    <w:p w14:paraId="17198A7A" w14:textId="77777777" w:rsidR="005E0EF9" w:rsidRPr="002A7046" w:rsidRDefault="005E0EF9" w:rsidP="005E0EF9">
      <w:pPr>
        <w:tabs>
          <w:tab w:val="left" w:pos="900"/>
        </w:tabs>
        <w:rPr>
          <w:b/>
          <w:bCs/>
        </w:rPr>
      </w:pPr>
    </w:p>
    <w:p w14:paraId="49E224C4" w14:textId="77777777" w:rsidR="005E0EF9" w:rsidRPr="002A7046" w:rsidRDefault="005E0EF9" w:rsidP="00731CBE">
      <w:pPr>
        <w:tabs>
          <w:tab w:val="left" w:pos="900"/>
        </w:tabs>
        <w:jc w:val="both"/>
        <w:rPr>
          <w:b/>
          <w:bCs/>
        </w:rPr>
      </w:pPr>
    </w:p>
    <w:p w14:paraId="03A940C2" w14:textId="606AF6CF" w:rsidR="005E0EF9" w:rsidRPr="002A7046" w:rsidRDefault="005E0EF9" w:rsidP="00731CBE">
      <w:pPr>
        <w:tabs>
          <w:tab w:val="left" w:pos="900"/>
        </w:tabs>
        <w:jc w:val="both"/>
      </w:pPr>
      <w:r w:rsidRPr="002A7046">
        <w:rPr>
          <w:b/>
          <w:bCs/>
        </w:rPr>
        <w:tab/>
      </w:r>
      <w:r w:rsidRPr="002A7046">
        <w:t xml:space="preserve">This </w:t>
      </w:r>
      <w:proofErr w:type="spellStart"/>
      <w:r w:rsidRPr="002A7046">
        <w:t>subrecipient</w:t>
      </w:r>
      <w:proofErr w:type="spellEnd"/>
      <w:r w:rsidRPr="002A7046">
        <w:t xml:space="preserve"> agreement (h</w:t>
      </w:r>
      <w:r w:rsidR="000C50AA" w:rsidRPr="002A7046">
        <w:t>ereinafter referred to as “the A</w:t>
      </w:r>
      <w:r w:rsidRPr="002A7046">
        <w:t>greement”), made and entered into thi</w:t>
      </w:r>
      <w:r w:rsidR="00EB65D2" w:rsidRPr="002A7046">
        <w:t xml:space="preserve">s _____ day of </w:t>
      </w:r>
      <w:r w:rsidR="00027EE3" w:rsidRPr="002A7046">
        <w:t>_______</w:t>
      </w:r>
      <w:r w:rsidR="00EB65D2" w:rsidRPr="002A7046">
        <w:t xml:space="preserve"> 201</w:t>
      </w:r>
      <w:r w:rsidR="00676E7E" w:rsidRPr="002A7046">
        <w:t>5</w:t>
      </w:r>
      <w:r w:rsidRPr="002A7046">
        <w:t xml:space="preserve"> by and between the </w:t>
      </w:r>
      <w:r w:rsidR="007E121B" w:rsidRPr="002A7046">
        <w:t>Williamsburg Area Transit Authority</w:t>
      </w:r>
      <w:r w:rsidRPr="002A7046">
        <w:t xml:space="preserve"> (hereinafter referred to as “</w:t>
      </w:r>
      <w:r w:rsidR="007E121B" w:rsidRPr="002A7046">
        <w:t>WATA</w:t>
      </w:r>
      <w:r w:rsidRPr="002A7046">
        <w:t xml:space="preserve">”) and the </w:t>
      </w:r>
      <w:r w:rsidR="007E121B" w:rsidRPr="002A7046">
        <w:t>Virginia Department of Transportation</w:t>
      </w:r>
      <w:r w:rsidRPr="002A7046">
        <w:t xml:space="preserve"> (hereinafter referred to as “</w:t>
      </w:r>
      <w:r w:rsidR="007E121B" w:rsidRPr="002A7046">
        <w:t>VDOT</w:t>
      </w:r>
      <w:r w:rsidRPr="002A7046">
        <w:t>”)</w:t>
      </w:r>
      <w:r w:rsidR="005B4E82" w:rsidRPr="002A7046">
        <w:t xml:space="preserve"> (collectively, the “Parties”)</w:t>
      </w:r>
      <w:r w:rsidRPr="002A7046">
        <w:t>.</w:t>
      </w:r>
    </w:p>
    <w:p w14:paraId="0F2605E1" w14:textId="77777777" w:rsidR="005E0EF9" w:rsidRPr="002A7046" w:rsidRDefault="005E0EF9" w:rsidP="00731CBE">
      <w:pPr>
        <w:tabs>
          <w:tab w:val="left" w:pos="900"/>
        </w:tabs>
        <w:jc w:val="both"/>
      </w:pPr>
    </w:p>
    <w:p w14:paraId="40BC5371" w14:textId="77777777" w:rsidR="005E0EF9" w:rsidRPr="002A7046" w:rsidRDefault="005E0EF9" w:rsidP="00731CBE">
      <w:pPr>
        <w:tabs>
          <w:tab w:val="left" w:pos="900"/>
        </w:tabs>
        <w:jc w:val="both"/>
      </w:pPr>
      <w:r w:rsidRPr="002A7046">
        <w:rPr>
          <w:b/>
          <w:bCs/>
        </w:rPr>
        <w:t>WITNESSETH:</w:t>
      </w:r>
    </w:p>
    <w:p w14:paraId="13D9F390" w14:textId="77777777" w:rsidR="005E0EF9" w:rsidRPr="002A7046" w:rsidRDefault="005E0EF9" w:rsidP="00731CBE">
      <w:pPr>
        <w:tabs>
          <w:tab w:val="left" w:pos="900"/>
        </w:tabs>
        <w:jc w:val="both"/>
      </w:pPr>
    </w:p>
    <w:p w14:paraId="2B61A92A" w14:textId="77777777" w:rsidR="00330376" w:rsidRPr="002A7046" w:rsidRDefault="007C40CC" w:rsidP="00330376">
      <w:pPr>
        <w:spacing w:after="240"/>
        <w:jc w:val="both"/>
      </w:pPr>
      <w:r w:rsidRPr="002A7046">
        <w:tab/>
      </w:r>
      <w:r w:rsidR="00330376" w:rsidRPr="002A7046">
        <w:t>WHEREAS, VDOT owns and operates the Jamestown-Scotland Ferry (the “Ferry”), which provides vehicle and pedestrian ferry services across the James River connecting two portions of Virginia State Route 31 and serving as a link in the local transit bus service; and</w:t>
      </w:r>
    </w:p>
    <w:p w14:paraId="180F1CEC" w14:textId="77777777" w:rsidR="00D92A08" w:rsidRPr="002A7046" w:rsidRDefault="00D92A08" w:rsidP="00D92A08">
      <w:pPr>
        <w:tabs>
          <w:tab w:val="left" w:pos="900"/>
        </w:tabs>
        <w:jc w:val="both"/>
      </w:pPr>
      <w:r w:rsidRPr="002A7046">
        <w:tab/>
        <w:t xml:space="preserve">WHEREAS, WATA buses use the ferry to link service between Surry County, Virginia and James City County/Williamsburg, Virginia; and </w:t>
      </w:r>
    </w:p>
    <w:p w14:paraId="16D54980" w14:textId="77777777" w:rsidR="00D92A08" w:rsidRPr="002A7046" w:rsidRDefault="00D92A08" w:rsidP="00D92A08">
      <w:pPr>
        <w:tabs>
          <w:tab w:val="left" w:pos="900"/>
        </w:tabs>
        <w:jc w:val="both"/>
      </w:pPr>
    </w:p>
    <w:p w14:paraId="0F717D15" w14:textId="77777777" w:rsidR="00D92A08" w:rsidRPr="002A7046" w:rsidRDefault="00D92A08" w:rsidP="00D92A08">
      <w:pPr>
        <w:tabs>
          <w:tab w:val="left" w:pos="900"/>
        </w:tabs>
        <w:jc w:val="both"/>
      </w:pPr>
      <w:r w:rsidRPr="002A7046">
        <w:tab/>
        <w:t>WHEREAS, as of 2015</w:t>
      </w:r>
      <w:r w:rsidR="008F6131" w:rsidRPr="002A7046">
        <w:t>,</w:t>
      </w:r>
      <w:r w:rsidRPr="002A7046">
        <w:t xml:space="preserve"> the Ferry has Average Daily Traffic of 2,710 vehicles with peaks of up to 4,560 vehicles per day on summer weekends; and     </w:t>
      </w:r>
    </w:p>
    <w:p w14:paraId="0FD85058" w14:textId="77777777" w:rsidR="00D92A08" w:rsidRPr="002A7046" w:rsidRDefault="00D92A08" w:rsidP="00D92A08">
      <w:pPr>
        <w:tabs>
          <w:tab w:val="left" w:pos="900"/>
        </w:tabs>
        <w:jc w:val="both"/>
      </w:pPr>
    </w:p>
    <w:p w14:paraId="4BF024BA" w14:textId="091C6AC8" w:rsidR="00D92A08" w:rsidRDefault="00D92A08" w:rsidP="00A37F90">
      <w:pPr>
        <w:tabs>
          <w:tab w:val="left" w:pos="900"/>
        </w:tabs>
        <w:jc w:val="both"/>
      </w:pPr>
      <w:r w:rsidRPr="002A7046">
        <w:tab/>
      </w:r>
      <w:r w:rsidR="00330376" w:rsidRPr="002A7046">
        <w:t xml:space="preserve">WHEREAS, the Ferry fleet presently consists of four ferry boats: the </w:t>
      </w:r>
      <w:r w:rsidR="00330376" w:rsidRPr="002A7046">
        <w:rPr>
          <w:i/>
        </w:rPr>
        <w:t>Virginia</w:t>
      </w:r>
      <w:r w:rsidR="00330376" w:rsidRPr="002A7046">
        <w:t xml:space="preserve">, the </w:t>
      </w:r>
      <w:r w:rsidR="00330376" w:rsidRPr="002A7046">
        <w:rPr>
          <w:i/>
        </w:rPr>
        <w:t>Surry</w:t>
      </w:r>
      <w:r w:rsidR="00330376" w:rsidRPr="002A7046">
        <w:t xml:space="preserve">, the </w:t>
      </w:r>
      <w:r w:rsidR="00330376" w:rsidRPr="002A7046">
        <w:rPr>
          <w:i/>
        </w:rPr>
        <w:t>Williamsburg,</w:t>
      </w:r>
      <w:r w:rsidR="00330376" w:rsidRPr="002A7046">
        <w:t xml:space="preserve"> and the </w:t>
      </w:r>
      <w:r w:rsidR="00330376" w:rsidRPr="002A7046">
        <w:rPr>
          <w:i/>
        </w:rPr>
        <w:t>Pocahontas</w:t>
      </w:r>
      <w:r w:rsidR="00330376" w:rsidRPr="002A7046">
        <w:t xml:space="preserve">, the </w:t>
      </w:r>
      <w:r w:rsidR="00330376" w:rsidRPr="002A7046">
        <w:rPr>
          <w:i/>
        </w:rPr>
        <w:t>Pocahontas</w:t>
      </w:r>
      <w:r w:rsidR="00330376" w:rsidRPr="002A7046">
        <w:t xml:space="preserve"> being the boat with the largest capacity of 70 cars; and </w:t>
      </w:r>
    </w:p>
    <w:p w14:paraId="22392764" w14:textId="77777777" w:rsidR="00A37F90" w:rsidRPr="002A7046" w:rsidRDefault="00A37F90" w:rsidP="00A37F90">
      <w:pPr>
        <w:tabs>
          <w:tab w:val="left" w:pos="900"/>
        </w:tabs>
        <w:jc w:val="both"/>
      </w:pPr>
    </w:p>
    <w:p w14:paraId="56BDDBB8" w14:textId="77777777" w:rsidR="00D92A08" w:rsidRPr="002A7046" w:rsidRDefault="00D92A08" w:rsidP="00D92A08">
      <w:pPr>
        <w:tabs>
          <w:tab w:val="left" w:pos="900"/>
        </w:tabs>
        <w:jc w:val="both"/>
      </w:pPr>
      <w:r w:rsidRPr="002A7046">
        <w:tab/>
        <w:t xml:space="preserve">WHEREAS, because the existing two engines used in the Pocahontas are not supported by the manufacturer due to their age, it is becoming increasingly difficult to find parts for the engines, the engines no longer meet Environmental Protection Agency standards for emissions, and they are not as fuel efficient as more modern engines, </w:t>
      </w:r>
      <w:r w:rsidR="008F6131" w:rsidRPr="002A7046">
        <w:t xml:space="preserve">therefore </w:t>
      </w:r>
      <w:r w:rsidRPr="002A7046">
        <w:t>VDOT has determined that these engines should be replaced; and</w:t>
      </w:r>
    </w:p>
    <w:p w14:paraId="4CA30E1D" w14:textId="77777777" w:rsidR="00D92A08" w:rsidRPr="002A7046" w:rsidRDefault="00D92A08" w:rsidP="00D92A08">
      <w:pPr>
        <w:tabs>
          <w:tab w:val="left" w:pos="900"/>
        </w:tabs>
        <w:jc w:val="both"/>
      </w:pPr>
    </w:p>
    <w:p w14:paraId="26615A6F" w14:textId="77777777" w:rsidR="00D92A08" w:rsidRPr="002A7046" w:rsidRDefault="00D92A08" w:rsidP="00D92A08">
      <w:pPr>
        <w:tabs>
          <w:tab w:val="left" w:pos="900"/>
        </w:tabs>
        <w:jc w:val="both"/>
      </w:pPr>
      <w:r w:rsidRPr="002A7046">
        <w:tab/>
        <w:t xml:space="preserve">WHEREAS, the </w:t>
      </w:r>
      <w:proofErr w:type="spellStart"/>
      <w:r w:rsidRPr="002A7046">
        <w:t>Voith</w:t>
      </w:r>
      <w:proofErr w:type="spellEnd"/>
      <w:r w:rsidRPr="002A7046">
        <w:t xml:space="preserve"> model 24 thrust propulsion drive systems in the Pocahontas are no longer manufactured, it has become very difficult to find parts for the drive systems, and the drive systems would not be compatible with the new engines, </w:t>
      </w:r>
      <w:r w:rsidR="008F6131" w:rsidRPr="002A7046">
        <w:t xml:space="preserve">therefore </w:t>
      </w:r>
      <w:r w:rsidRPr="002A7046">
        <w:t xml:space="preserve">the drive systems must also be replaced; and </w:t>
      </w:r>
    </w:p>
    <w:p w14:paraId="7FD71D60" w14:textId="77777777" w:rsidR="00D92A08" w:rsidRPr="002A7046" w:rsidRDefault="00D92A08" w:rsidP="00D92A08">
      <w:pPr>
        <w:tabs>
          <w:tab w:val="left" w:pos="900"/>
        </w:tabs>
        <w:jc w:val="both"/>
      </w:pPr>
    </w:p>
    <w:p w14:paraId="7A8EEFE5" w14:textId="77777777" w:rsidR="00D92A08" w:rsidRPr="002A7046" w:rsidRDefault="00D92A08" w:rsidP="00D92A08">
      <w:pPr>
        <w:tabs>
          <w:tab w:val="left" w:pos="900"/>
        </w:tabs>
        <w:jc w:val="both"/>
      </w:pPr>
      <w:r w:rsidRPr="002A7046">
        <w:tab/>
        <w:t>WHEREAS, WATA, as a Designated Recipient in accordance with Federal Transit Administration Circular 9030.1E (Final Rule, January, 2014) and Title 49 of the United States Code § 5302, sponsored an application to the Passenger Ferry Grant Program (“Ferry Program”) on behalf of VDOT in October 2013; and</w:t>
      </w:r>
    </w:p>
    <w:p w14:paraId="5896267E" w14:textId="77777777" w:rsidR="00D92A08" w:rsidRPr="002A7046" w:rsidRDefault="00D92A08" w:rsidP="00D92A08">
      <w:pPr>
        <w:tabs>
          <w:tab w:val="left" w:pos="900"/>
        </w:tabs>
        <w:jc w:val="both"/>
      </w:pPr>
    </w:p>
    <w:p w14:paraId="134F84D2" w14:textId="05A8EBAB" w:rsidR="00330376" w:rsidRPr="002A7046" w:rsidRDefault="00330376" w:rsidP="00330376">
      <w:pPr>
        <w:spacing w:after="240"/>
        <w:ind w:firstLine="720"/>
        <w:jc w:val="both"/>
      </w:pPr>
      <w:r w:rsidRPr="002A7046">
        <w:t>WHEREAS, VDOT’s application to the Ferry Program as sponsored by WATA was for the replacement</w:t>
      </w:r>
      <w:r w:rsidR="00E5463C" w:rsidRPr="002A7046">
        <w:t xml:space="preserve"> and installation</w:t>
      </w:r>
      <w:r w:rsidRPr="002A7046">
        <w:t xml:space="preserve"> of the two engines and the two drive systems used in the </w:t>
      </w:r>
      <w:r w:rsidRPr="002A7046">
        <w:rPr>
          <w:i/>
        </w:rPr>
        <w:t xml:space="preserve">Pocahontas </w:t>
      </w:r>
      <w:r w:rsidRPr="002A7046">
        <w:t>(the “Project”); and</w:t>
      </w:r>
    </w:p>
    <w:p w14:paraId="63690924" w14:textId="77777777" w:rsidR="00D92A08" w:rsidRPr="002A7046" w:rsidRDefault="00D92A08" w:rsidP="00731CBE">
      <w:pPr>
        <w:tabs>
          <w:tab w:val="left" w:pos="900"/>
        </w:tabs>
        <w:jc w:val="both"/>
      </w:pPr>
    </w:p>
    <w:p w14:paraId="6179573B" w14:textId="7AA40472" w:rsidR="007A73AA" w:rsidRPr="002A7046" w:rsidRDefault="007A73AA" w:rsidP="007A73AA">
      <w:pPr>
        <w:pStyle w:val="ListParagraph"/>
        <w:ind w:left="0" w:firstLine="720"/>
        <w:jc w:val="both"/>
        <w:rPr>
          <w:rFonts w:ascii="Times New Roman" w:hAnsi="Times New Roman"/>
        </w:rPr>
      </w:pPr>
      <w:r w:rsidRPr="002A7046">
        <w:rPr>
          <w:rFonts w:ascii="Times New Roman" w:hAnsi="Times New Roman"/>
        </w:rPr>
        <w:t>WHEREAS</w:t>
      </w:r>
      <w:r w:rsidRPr="002A7046">
        <w:t xml:space="preserve">, </w:t>
      </w:r>
      <w:r w:rsidRPr="002A7046">
        <w:rPr>
          <w:rFonts w:ascii="Times New Roman" w:hAnsi="Times New Roman"/>
        </w:rPr>
        <w:t xml:space="preserve">WATA </w:t>
      </w:r>
      <w:r w:rsidR="00E5463C" w:rsidRPr="002A7046">
        <w:rPr>
          <w:rFonts w:ascii="Times New Roman" w:hAnsi="Times New Roman"/>
        </w:rPr>
        <w:t>will</w:t>
      </w:r>
      <w:r w:rsidRPr="002A7046">
        <w:rPr>
          <w:rFonts w:ascii="Times New Roman" w:hAnsi="Times New Roman"/>
        </w:rPr>
        <w:t xml:space="preserve"> develop the FTA Transportation Award Management System (“</w:t>
      </w:r>
      <w:proofErr w:type="spellStart"/>
      <w:r w:rsidRPr="002A7046">
        <w:rPr>
          <w:rFonts w:ascii="Times New Roman" w:hAnsi="Times New Roman"/>
        </w:rPr>
        <w:t>TrAMS</w:t>
      </w:r>
      <w:proofErr w:type="spellEnd"/>
      <w:r w:rsidRPr="002A7046">
        <w:rPr>
          <w:rFonts w:ascii="Times New Roman" w:hAnsi="Times New Roman"/>
        </w:rPr>
        <w:t xml:space="preserve">”) application.  </w:t>
      </w:r>
    </w:p>
    <w:p w14:paraId="07144EF9" w14:textId="77777777" w:rsidR="007A73AA" w:rsidRPr="002A7046" w:rsidRDefault="007A73AA" w:rsidP="007A73AA">
      <w:pPr>
        <w:pStyle w:val="ListParagraph"/>
        <w:ind w:left="0" w:firstLine="720"/>
        <w:jc w:val="both"/>
        <w:rPr>
          <w:rFonts w:ascii="Times New Roman" w:hAnsi="Times New Roman"/>
        </w:rPr>
      </w:pPr>
    </w:p>
    <w:p w14:paraId="31266672" w14:textId="77777777" w:rsidR="008F6131" w:rsidRPr="002A7046" w:rsidRDefault="008F6131" w:rsidP="008F6131">
      <w:pPr>
        <w:spacing w:after="240"/>
        <w:ind w:firstLine="720"/>
        <w:jc w:val="both"/>
      </w:pPr>
      <w:r w:rsidRPr="002A7046">
        <w:t xml:space="preserve">WHEREAS, the VDOT application as sponsored by WATA specifies that WATA will pass through grant proceeds to VDOT to be used for the Project; and </w:t>
      </w:r>
    </w:p>
    <w:p w14:paraId="293501E6" w14:textId="77777777" w:rsidR="008F6131" w:rsidRPr="002A7046" w:rsidRDefault="008F6131" w:rsidP="008F6131">
      <w:pPr>
        <w:spacing w:after="240"/>
        <w:jc w:val="both"/>
      </w:pPr>
      <w:r w:rsidRPr="002A7046">
        <w:tab/>
        <w:t xml:space="preserve">WHEREAS, the United States Department of Transportation (“USDOT”) announced on July 22, 2014 the award of a Ferry Program grant in the amount of $2.68 million (the “Ferry Grant”) to WATA, the Designated Recipient, on behalf of VDOT, the Grant Recipient; and </w:t>
      </w:r>
    </w:p>
    <w:p w14:paraId="7196B044" w14:textId="0967A6F9" w:rsidR="008F6131" w:rsidRPr="002A7046" w:rsidRDefault="008F6131" w:rsidP="008F6131">
      <w:pPr>
        <w:spacing w:after="240"/>
        <w:ind w:firstLine="720"/>
        <w:jc w:val="both"/>
      </w:pPr>
      <w:r w:rsidRPr="002A7046">
        <w:t xml:space="preserve">WHEREAS, VDOT, through WATA, shall use the Ferry Grant funds for </w:t>
      </w:r>
      <w:r w:rsidR="00F66209" w:rsidRPr="002A7046">
        <w:t>the Project and shall allocate F</w:t>
      </w:r>
      <w:r w:rsidRPr="002A7046">
        <w:t>ederal Ferry Program funds as described and defined in the FTA Master Agreement (as defined herein); and</w:t>
      </w:r>
    </w:p>
    <w:p w14:paraId="3CF50721" w14:textId="77777777" w:rsidR="007A73AA" w:rsidRPr="002A7046" w:rsidRDefault="008F6131" w:rsidP="007A73AA">
      <w:pPr>
        <w:spacing w:after="240"/>
        <w:ind w:firstLine="720"/>
        <w:jc w:val="both"/>
      </w:pPr>
      <w:r w:rsidRPr="002A7046">
        <w:t>WHEREAS, VDOT will, to the extent necessary and available, provide additional funds from the Federal Highway Administration (“FHWA”) Ferry Boat Formula Program that are eligible for use in improvements to ferry boats and ferry terminal facilities; and</w:t>
      </w:r>
    </w:p>
    <w:p w14:paraId="71307D79" w14:textId="77777777" w:rsidR="006D63B8" w:rsidRDefault="006D63B8" w:rsidP="006D63B8">
      <w:pPr>
        <w:spacing w:after="240"/>
        <w:ind w:firstLine="720"/>
        <w:jc w:val="both"/>
      </w:pPr>
      <w:r w:rsidRPr="0060260B">
        <w:t>WHEREAS, the annual Federal Transit Administration Master Agreement (the “FTA Master Agreement”), most currently dated October 1, 2014, contains the standard terms and conditions governing the administration of the Project that FTA has financed with Federal assistance (funds or funding) awarded through an underlying agreement with WATA, which can take the form of any: 1) FTA Grant Agreement, including an FTA Grant Agreement for a Tribal Transit Program Project, 2) FTA Cooperative Agreement, or 3) FTA Transportation Infrastructure Finance Innovation Act (TIFIA) Loan, Loan Guarantee, or Line of Credit; and</w:t>
      </w:r>
    </w:p>
    <w:p w14:paraId="7D2257A6" w14:textId="2DF4D956" w:rsidR="00B47098" w:rsidRPr="002A7046" w:rsidRDefault="00B47098" w:rsidP="00823221">
      <w:pPr>
        <w:spacing w:after="240"/>
        <w:ind w:firstLine="720"/>
        <w:jc w:val="both"/>
      </w:pPr>
      <w:r w:rsidRPr="002A7046">
        <w:t>WHEREAS, VDOT and WATA have executed a Memorandum of Agreement dated ___________ (the “MOA”) with regard to the Project; and</w:t>
      </w:r>
    </w:p>
    <w:p w14:paraId="12134084" w14:textId="30F7A7F8" w:rsidR="008F6131" w:rsidRPr="002A7046" w:rsidRDefault="008F6131" w:rsidP="00823221">
      <w:pPr>
        <w:spacing w:after="240"/>
        <w:ind w:firstLine="720"/>
        <w:jc w:val="both"/>
      </w:pPr>
      <w:r w:rsidRPr="002A7046">
        <w:t>WHEREAS, the Federal Transit Administration (</w:t>
      </w:r>
      <w:r w:rsidR="002A7046" w:rsidRPr="002A7046">
        <w:t>“</w:t>
      </w:r>
      <w:r w:rsidRPr="002A7046">
        <w:t>FTA</w:t>
      </w:r>
      <w:r w:rsidR="002A7046" w:rsidRPr="002A7046">
        <w:t>”</w:t>
      </w:r>
      <w:r w:rsidRPr="002A7046">
        <w:t xml:space="preserve">) will administer the Ferry Grant funds on behalf of the USDOT; and </w:t>
      </w:r>
    </w:p>
    <w:p w14:paraId="079EC446" w14:textId="79E051B3" w:rsidR="008F6131" w:rsidRPr="002A7046" w:rsidRDefault="008F6131" w:rsidP="008F6131">
      <w:pPr>
        <w:spacing w:after="240"/>
        <w:ind w:firstLine="720"/>
        <w:jc w:val="both"/>
      </w:pPr>
      <w:r w:rsidRPr="002A7046">
        <w:t>WHEREAS, WATA, VDOT and the FTA (the “Project Partners”) have agreed upon the roles, responsibilities</w:t>
      </w:r>
      <w:r w:rsidR="00B47098" w:rsidRPr="002A7046">
        <w:t>,</w:t>
      </w:r>
      <w:r w:rsidRPr="002A7046">
        <w:t xml:space="preserve"> and rights of each party, and the terms and conditions for administration of the Project under </w:t>
      </w:r>
      <w:r w:rsidR="00B47098" w:rsidRPr="002A7046">
        <w:t>the</w:t>
      </w:r>
      <w:r w:rsidRPr="002A7046">
        <w:t xml:space="preserve"> FTA Master Agreement</w:t>
      </w:r>
      <w:r w:rsidR="00B47098" w:rsidRPr="002A7046">
        <w:t>.</w:t>
      </w:r>
    </w:p>
    <w:p w14:paraId="70DC6D5F" w14:textId="77777777" w:rsidR="008F6131" w:rsidRPr="002A7046" w:rsidRDefault="008F6131" w:rsidP="008F6131">
      <w:pPr>
        <w:tabs>
          <w:tab w:val="left" w:pos="900"/>
        </w:tabs>
        <w:jc w:val="both"/>
      </w:pPr>
      <w:r w:rsidRPr="002A7046">
        <w:tab/>
        <w:t>WHEREAS, the Project is being undertaken in the interest of public good and safety and will benefit the users of the Ferry, the local transit system, the citizens, and the economy of the areas served by the Ferry;</w:t>
      </w:r>
    </w:p>
    <w:p w14:paraId="535CBB57" w14:textId="77777777" w:rsidR="00D85730" w:rsidRPr="002A7046" w:rsidRDefault="00D85730" w:rsidP="008F6131">
      <w:pPr>
        <w:tabs>
          <w:tab w:val="left" w:pos="900"/>
        </w:tabs>
        <w:jc w:val="both"/>
      </w:pPr>
    </w:p>
    <w:p w14:paraId="2579A3A8" w14:textId="62C6C22C" w:rsidR="005E0EF9" w:rsidRDefault="002A7046" w:rsidP="008F6131">
      <w:pPr>
        <w:tabs>
          <w:tab w:val="left" w:pos="900"/>
        </w:tabs>
        <w:jc w:val="both"/>
      </w:pPr>
      <w:r w:rsidRPr="002A7046">
        <w:tab/>
      </w:r>
      <w:r w:rsidR="005E0EF9" w:rsidRPr="002A7046">
        <w:t xml:space="preserve">WHEREAS, </w:t>
      </w:r>
      <w:r w:rsidR="007E121B" w:rsidRPr="002A7046">
        <w:t>VDOT</w:t>
      </w:r>
      <w:r w:rsidR="00731CBE" w:rsidRPr="002A7046">
        <w:t xml:space="preserve"> </w:t>
      </w:r>
      <w:r w:rsidR="00D85730" w:rsidRPr="002A7046">
        <w:t>will implement</w:t>
      </w:r>
      <w:r w:rsidR="005125E8" w:rsidRPr="002A7046">
        <w:t xml:space="preserve"> </w:t>
      </w:r>
      <w:r w:rsidR="00731CBE" w:rsidRPr="002A7046">
        <w:t>the P</w:t>
      </w:r>
      <w:r w:rsidR="005E0EF9" w:rsidRPr="002A7046">
        <w:t xml:space="preserve">roject </w:t>
      </w:r>
      <w:r w:rsidR="005B4E82" w:rsidRPr="002A7046">
        <w:t xml:space="preserve">and </w:t>
      </w:r>
      <w:r w:rsidR="00EE01C4" w:rsidRPr="002A7046">
        <w:t>upon execution of this A</w:t>
      </w:r>
      <w:r w:rsidR="005E0EF9" w:rsidRPr="002A7046">
        <w:t>greement, will be</w:t>
      </w:r>
      <w:r w:rsidR="00731CBE" w:rsidRPr="002A7046">
        <w:t xml:space="preserve"> eligible </w:t>
      </w:r>
      <w:r w:rsidR="001B77E4" w:rsidRPr="002A7046">
        <w:t xml:space="preserve">as a sub-recipient </w:t>
      </w:r>
      <w:r w:rsidR="00731CBE" w:rsidRPr="002A7046">
        <w:t>for funding from the G</w:t>
      </w:r>
      <w:r w:rsidR="005E0EF9" w:rsidRPr="002A7046">
        <w:t>rant</w:t>
      </w:r>
      <w:r w:rsidR="003A7D0A" w:rsidRPr="002A7046">
        <w:t xml:space="preserve"> through WATA</w:t>
      </w:r>
      <w:r w:rsidR="005E0EF9" w:rsidRPr="002A7046">
        <w:t xml:space="preserve">; and </w:t>
      </w:r>
    </w:p>
    <w:p w14:paraId="7E13F736" w14:textId="77777777" w:rsidR="00426D59" w:rsidRPr="002A7046" w:rsidRDefault="00426D59" w:rsidP="008F6131">
      <w:pPr>
        <w:tabs>
          <w:tab w:val="left" w:pos="900"/>
        </w:tabs>
        <w:jc w:val="both"/>
      </w:pPr>
    </w:p>
    <w:p w14:paraId="468829A4" w14:textId="77777777" w:rsidR="005E0EF9" w:rsidRPr="002A7046" w:rsidRDefault="005E0EF9" w:rsidP="00731CBE">
      <w:pPr>
        <w:tabs>
          <w:tab w:val="left" w:pos="900"/>
        </w:tabs>
        <w:jc w:val="both"/>
      </w:pPr>
      <w:r w:rsidRPr="002A7046">
        <w:tab/>
        <w:t xml:space="preserve">NOW, THEREFORE, the </w:t>
      </w:r>
      <w:r w:rsidR="005B4E82" w:rsidRPr="002A7046">
        <w:t xml:space="preserve">Parties </w:t>
      </w:r>
      <w:r w:rsidRPr="002A7046">
        <w:t>do mutually agree as follows:</w:t>
      </w:r>
    </w:p>
    <w:p w14:paraId="70B24899" w14:textId="77777777" w:rsidR="005E0EF9" w:rsidRPr="002A7046" w:rsidRDefault="005E0EF9" w:rsidP="00731CBE">
      <w:pPr>
        <w:tabs>
          <w:tab w:val="left" w:pos="900"/>
        </w:tabs>
        <w:jc w:val="both"/>
      </w:pPr>
    </w:p>
    <w:p w14:paraId="0298157D" w14:textId="77777777" w:rsidR="005E0EF9" w:rsidRPr="002A7046" w:rsidRDefault="005E0EF9" w:rsidP="00731CBE">
      <w:pPr>
        <w:tabs>
          <w:tab w:val="left" w:pos="900"/>
        </w:tabs>
        <w:jc w:val="both"/>
      </w:pPr>
    </w:p>
    <w:p w14:paraId="1F7D1249" w14:textId="77777777" w:rsidR="005E0EF9" w:rsidRPr="002A7046" w:rsidRDefault="005E0EF9" w:rsidP="00731CBE">
      <w:pPr>
        <w:pStyle w:val="Heading1"/>
        <w:jc w:val="both"/>
        <w:rPr>
          <w:rFonts w:ascii="Times New Roman" w:hAnsi="Times New Roman"/>
          <w:u w:val="single"/>
        </w:rPr>
      </w:pPr>
      <w:r w:rsidRPr="002A7046">
        <w:rPr>
          <w:rFonts w:ascii="Times New Roman" w:hAnsi="Times New Roman"/>
          <w:u w:val="single"/>
        </w:rPr>
        <w:lastRenderedPageBreak/>
        <w:t>PART I</w:t>
      </w:r>
    </w:p>
    <w:p w14:paraId="1C334501" w14:textId="77777777" w:rsidR="00796B0F" w:rsidRPr="002A7046" w:rsidRDefault="00796B0F" w:rsidP="00796B0F">
      <w:pPr>
        <w:pStyle w:val="Header"/>
        <w:tabs>
          <w:tab w:val="clear" w:pos="4320"/>
          <w:tab w:val="clear" w:pos="8640"/>
          <w:tab w:val="left" w:pos="900"/>
        </w:tabs>
        <w:jc w:val="both"/>
        <w:rPr>
          <w:b/>
          <w:bCs/>
          <w:u w:val="single"/>
        </w:rPr>
      </w:pPr>
      <w:r w:rsidRPr="002A7046">
        <w:rPr>
          <w:b/>
          <w:bCs/>
          <w:u w:val="single"/>
        </w:rPr>
        <w:t>PROJECTS</w:t>
      </w:r>
    </w:p>
    <w:p w14:paraId="75EAF09B" w14:textId="77777777" w:rsidR="005E0EF9" w:rsidRPr="002A7046" w:rsidRDefault="005E0EF9" w:rsidP="00731CBE">
      <w:pPr>
        <w:tabs>
          <w:tab w:val="left" w:pos="900"/>
        </w:tabs>
        <w:jc w:val="both"/>
      </w:pPr>
    </w:p>
    <w:p w14:paraId="511D61D2" w14:textId="5132650C" w:rsidR="005E0EF9" w:rsidRPr="002A7046" w:rsidRDefault="007E121B" w:rsidP="00731CBE">
      <w:pPr>
        <w:numPr>
          <w:ilvl w:val="1"/>
          <w:numId w:val="2"/>
        </w:numPr>
        <w:tabs>
          <w:tab w:val="left" w:pos="900"/>
        </w:tabs>
        <w:jc w:val="both"/>
      </w:pPr>
      <w:r w:rsidRPr="002A7046">
        <w:t>VDOT</w:t>
      </w:r>
      <w:r w:rsidR="005E0EF9" w:rsidRPr="002A7046">
        <w:t xml:space="preserve"> </w:t>
      </w:r>
      <w:r w:rsidR="008F6131" w:rsidRPr="002A7046">
        <w:t xml:space="preserve">will </w:t>
      </w:r>
      <w:r w:rsidR="000C50AA" w:rsidRPr="002A7046">
        <w:t>undertake the P</w:t>
      </w:r>
      <w:r w:rsidR="005E0EF9" w:rsidRPr="002A7046">
        <w:t xml:space="preserve">roject </w:t>
      </w:r>
      <w:r w:rsidR="000F5025" w:rsidRPr="002A7046">
        <w:t>for the ferry boat Pocahontas</w:t>
      </w:r>
      <w:r w:rsidR="005B4E82" w:rsidRPr="002A7046">
        <w:t>,</w:t>
      </w:r>
      <w:r w:rsidR="000F5025" w:rsidRPr="002A7046">
        <w:t xml:space="preserve"> which operates </w:t>
      </w:r>
      <w:r w:rsidR="005E0EF9" w:rsidRPr="002A7046">
        <w:t xml:space="preserve">within the </w:t>
      </w:r>
      <w:r w:rsidR="000F5025" w:rsidRPr="002A7046">
        <w:t>counties of Surry and James City</w:t>
      </w:r>
      <w:r w:rsidR="005B4E82" w:rsidRPr="002A7046">
        <w:t>.</w:t>
      </w:r>
      <w:r w:rsidR="004F04AF" w:rsidRPr="002A7046">
        <w:t xml:space="preserve"> </w:t>
      </w:r>
      <w:r w:rsidR="005B4E82" w:rsidRPr="002A7046">
        <w:t xml:space="preserve">Said Project </w:t>
      </w:r>
      <w:r w:rsidR="004F04AF" w:rsidRPr="002A7046">
        <w:t>involve</w:t>
      </w:r>
      <w:r w:rsidR="005B4E82" w:rsidRPr="002A7046">
        <w:t>s,</w:t>
      </w:r>
      <w:r w:rsidR="005E0EF9" w:rsidRPr="002A7046">
        <w:t xml:space="preserve"> </w:t>
      </w:r>
      <w:r w:rsidR="00EE01C4" w:rsidRPr="002A7046">
        <w:t>among other things</w:t>
      </w:r>
      <w:r w:rsidR="005B4E82" w:rsidRPr="002A7046">
        <w:t>,</w:t>
      </w:r>
      <w:r w:rsidR="00EE01C4" w:rsidRPr="002A7046">
        <w:t xml:space="preserve"> </w:t>
      </w:r>
      <w:r w:rsidR="005B4E82" w:rsidRPr="002A7046">
        <w:t xml:space="preserve">an </w:t>
      </w:r>
      <w:r w:rsidR="000919CF" w:rsidRPr="002A7046">
        <w:t>environmental analysis</w:t>
      </w:r>
      <w:r w:rsidR="005B4E82" w:rsidRPr="002A7046">
        <w:t>,</w:t>
      </w:r>
      <w:r w:rsidR="000919CF" w:rsidRPr="002A7046">
        <w:t xml:space="preserve"> and</w:t>
      </w:r>
      <w:r w:rsidR="00A9075A" w:rsidRPr="002A7046">
        <w:t xml:space="preserve"> the </w:t>
      </w:r>
      <w:r w:rsidR="00B40698" w:rsidRPr="002A7046">
        <w:t xml:space="preserve">installation of engines and propulsion units on the Pocahontas </w:t>
      </w:r>
      <w:r w:rsidR="000F5025" w:rsidRPr="002A7046">
        <w:t>f</w:t>
      </w:r>
      <w:r w:rsidR="00B40698" w:rsidRPr="002A7046">
        <w:t>erry</w:t>
      </w:r>
      <w:r w:rsidR="000F5025" w:rsidRPr="002A7046">
        <w:t xml:space="preserve"> boat</w:t>
      </w:r>
      <w:r w:rsidR="00A9075A" w:rsidRPr="002A7046">
        <w:t xml:space="preserve"> </w:t>
      </w:r>
      <w:r w:rsidR="00731CBE" w:rsidRPr="002A7046">
        <w:t>as described in the G</w:t>
      </w:r>
      <w:r w:rsidR="005E0EF9" w:rsidRPr="002A7046">
        <w:t>rant</w:t>
      </w:r>
      <w:r w:rsidR="002A7046" w:rsidRPr="002A7046">
        <w:t>.</w:t>
      </w:r>
      <w:r w:rsidR="005B4E82" w:rsidRPr="002A7046">
        <w:t xml:space="preserve"> </w:t>
      </w:r>
      <w:r w:rsidR="002A7046" w:rsidRPr="002A7046">
        <w:t>The following documents are</w:t>
      </w:r>
      <w:r w:rsidR="00EE01C4" w:rsidRPr="002A7046">
        <w:t xml:space="preserve"> </w:t>
      </w:r>
      <w:r w:rsidR="005E0EF9" w:rsidRPr="002A7046">
        <w:t>i</w:t>
      </w:r>
      <w:r w:rsidR="004F04AF" w:rsidRPr="002A7046">
        <w:t>ncorporated by reference</w:t>
      </w:r>
      <w:r w:rsidR="005E0EF9" w:rsidRPr="002A7046">
        <w:t xml:space="preserve"> as if fully set forth</w:t>
      </w:r>
      <w:r w:rsidR="005B4E82" w:rsidRPr="002A7046">
        <w:t xml:space="preserve"> herein</w:t>
      </w:r>
      <w:r w:rsidR="0060260B">
        <w:t>: the MOA</w:t>
      </w:r>
      <w:r w:rsidR="002A7046" w:rsidRPr="002A7046">
        <w:t xml:space="preserve"> </w:t>
      </w:r>
      <w:r w:rsidR="0060260B">
        <w:t>and</w:t>
      </w:r>
      <w:r w:rsidR="002A7046" w:rsidRPr="002A7046">
        <w:t xml:space="preserve"> the FTA Master Agreement</w:t>
      </w:r>
      <w:r w:rsidR="0060260B">
        <w:t>.</w:t>
      </w:r>
    </w:p>
    <w:p w14:paraId="6F3E8456" w14:textId="77777777" w:rsidR="005E0EF9" w:rsidRPr="002A7046" w:rsidRDefault="005E0EF9" w:rsidP="00731CBE">
      <w:pPr>
        <w:pStyle w:val="Header"/>
        <w:tabs>
          <w:tab w:val="clear" w:pos="4320"/>
          <w:tab w:val="clear" w:pos="8640"/>
          <w:tab w:val="left" w:pos="900"/>
        </w:tabs>
        <w:jc w:val="both"/>
      </w:pPr>
    </w:p>
    <w:p w14:paraId="4C67C948" w14:textId="77777777" w:rsidR="005E0EF9" w:rsidRPr="002A7046" w:rsidRDefault="005E0EF9" w:rsidP="00731CBE">
      <w:pPr>
        <w:tabs>
          <w:tab w:val="left" w:pos="900"/>
        </w:tabs>
        <w:jc w:val="both"/>
      </w:pPr>
    </w:p>
    <w:p w14:paraId="44A1BAAE" w14:textId="77777777" w:rsidR="00796B0F" w:rsidRPr="002A7046" w:rsidRDefault="00796B0F" w:rsidP="00796B0F">
      <w:pPr>
        <w:pStyle w:val="Header"/>
        <w:tabs>
          <w:tab w:val="clear" w:pos="4320"/>
          <w:tab w:val="clear" w:pos="8640"/>
          <w:tab w:val="left" w:pos="900"/>
        </w:tabs>
        <w:jc w:val="both"/>
        <w:rPr>
          <w:b/>
          <w:bCs/>
          <w:u w:val="single"/>
        </w:rPr>
      </w:pPr>
      <w:r w:rsidRPr="002A7046">
        <w:rPr>
          <w:b/>
          <w:bCs/>
          <w:u w:val="single"/>
        </w:rPr>
        <w:t>PART II</w:t>
      </w:r>
    </w:p>
    <w:p w14:paraId="0B8371CB" w14:textId="77777777" w:rsidR="005E0EF9" w:rsidRPr="002A7046" w:rsidRDefault="005E0EF9" w:rsidP="00731CBE">
      <w:pPr>
        <w:tabs>
          <w:tab w:val="left" w:pos="900"/>
        </w:tabs>
        <w:jc w:val="both"/>
        <w:rPr>
          <w:b/>
          <w:bCs/>
          <w:u w:val="single"/>
        </w:rPr>
      </w:pPr>
      <w:r w:rsidRPr="002A7046">
        <w:rPr>
          <w:b/>
          <w:bCs/>
          <w:u w:val="single"/>
        </w:rPr>
        <w:t>FUNDING</w:t>
      </w:r>
    </w:p>
    <w:p w14:paraId="4CB11E49" w14:textId="77777777" w:rsidR="005E0EF9" w:rsidRPr="002A7046" w:rsidRDefault="005E0EF9" w:rsidP="00731CBE">
      <w:pPr>
        <w:pStyle w:val="Header"/>
        <w:tabs>
          <w:tab w:val="clear" w:pos="4320"/>
          <w:tab w:val="clear" w:pos="8640"/>
          <w:tab w:val="left" w:pos="900"/>
        </w:tabs>
        <w:jc w:val="both"/>
      </w:pPr>
    </w:p>
    <w:p w14:paraId="040709C7" w14:textId="4C8455D5" w:rsidR="00CE152A" w:rsidRPr="002A7046" w:rsidRDefault="00CE152A" w:rsidP="00731CBE">
      <w:pPr>
        <w:pStyle w:val="Header"/>
        <w:numPr>
          <w:ilvl w:val="1"/>
          <w:numId w:val="3"/>
        </w:numPr>
        <w:tabs>
          <w:tab w:val="clear" w:pos="4320"/>
          <w:tab w:val="clear" w:pos="8640"/>
          <w:tab w:val="left" w:pos="900"/>
        </w:tabs>
        <w:jc w:val="both"/>
      </w:pPr>
      <w:r w:rsidRPr="002A7046">
        <w:t xml:space="preserve">WATA will </w:t>
      </w:r>
      <w:r w:rsidR="00DC7450" w:rsidRPr="002A7046">
        <w:t>provide</w:t>
      </w:r>
      <w:r w:rsidRPr="002A7046">
        <w:t xml:space="preserve"> FTA Grant Funds in the amount of $2.68 million </w:t>
      </w:r>
      <w:r w:rsidR="00DC7450" w:rsidRPr="002A7046">
        <w:t xml:space="preserve">(the “Grant Funds”) </w:t>
      </w:r>
      <w:r w:rsidRPr="002A7046">
        <w:t>for the Project</w:t>
      </w:r>
      <w:r w:rsidR="00DC7450" w:rsidRPr="002A7046">
        <w:t>, subject to award</w:t>
      </w:r>
      <w:r w:rsidR="002A7046">
        <w:t xml:space="preserve"> of the Grant to WATA and VDOT’s </w:t>
      </w:r>
      <w:r w:rsidR="00BA7464">
        <w:t>compliance with the terms</w:t>
      </w:r>
      <w:r w:rsidR="002A7046">
        <w:t xml:space="preserve"> of</w:t>
      </w:r>
      <w:r w:rsidR="00BA7464">
        <w:t xml:space="preserve"> </w:t>
      </w:r>
      <w:r w:rsidR="0060260B">
        <w:t>this Agreement</w:t>
      </w:r>
      <w:r w:rsidR="002A7046">
        <w:t>.</w:t>
      </w:r>
    </w:p>
    <w:p w14:paraId="79B85AFF" w14:textId="2E48A0FE" w:rsidR="005E0EF9" w:rsidRPr="002A7046" w:rsidRDefault="007E121B" w:rsidP="00731CBE">
      <w:pPr>
        <w:pStyle w:val="Header"/>
        <w:numPr>
          <w:ilvl w:val="1"/>
          <w:numId w:val="3"/>
        </w:numPr>
        <w:tabs>
          <w:tab w:val="clear" w:pos="4320"/>
          <w:tab w:val="clear" w:pos="8640"/>
          <w:tab w:val="left" w:pos="900"/>
        </w:tabs>
        <w:jc w:val="both"/>
      </w:pPr>
      <w:r w:rsidRPr="002A7046">
        <w:t>VDOT</w:t>
      </w:r>
      <w:r w:rsidR="005E0EF9" w:rsidRPr="002A7046">
        <w:t xml:space="preserve"> </w:t>
      </w:r>
      <w:r w:rsidR="008F6131" w:rsidRPr="002A7046">
        <w:t>will provide</w:t>
      </w:r>
      <w:r w:rsidR="006F3C74" w:rsidRPr="002A7046">
        <w:t xml:space="preserve"> </w:t>
      </w:r>
      <w:r w:rsidR="005E0EF9" w:rsidRPr="002A7046">
        <w:t>funds</w:t>
      </w:r>
      <w:r w:rsidR="005B4E82" w:rsidRPr="002A7046">
        <w:t xml:space="preserve"> </w:t>
      </w:r>
      <w:r w:rsidR="005E0EF9" w:rsidRPr="002A7046">
        <w:t>from state sources in an amount</w:t>
      </w:r>
      <w:r w:rsidR="00FE46C9" w:rsidRPr="002A7046">
        <w:t xml:space="preserve"> of $670,000 which represents an amount</w:t>
      </w:r>
      <w:r w:rsidR="00FE46C9" w:rsidRPr="002A7046">
        <w:rPr>
          <w:rFonts w:ascii="Arial" w:hAnsi="Arial" w:cs="Arial"/>
        </w:rPr>
        <w:t xml:space="preserve"> </w:t>
      </w:r>
      <w:r w:rsidR="005E0EF9" w:rsidRPr="002A7046">
        <w:t xml:space="preserve">equal to </w:t>
      </w:r>
      <w:r w:rsidR="005E0EF9" w:rsidRPr="002A7046">
        <w:rPr>
          <w:i/>
          <w:iCs/>
        </w:rPr>
        <w:t>twenty percent</w:t>
      </w:r>
      <w:r w:rsidR="005E0EF9" w:rsidRPr="002A7046">
        <w:t xml:space="preserve"> (20%) of the </w:t>
      </w:r>
      <w:r w:rsidR="00731CBE" w:rsidRPr="002A7046">
        <w:t>total</w:t>
      </w:r>
      <w:r w:rsidR="00FE46C9" w:rsidRPr="002A7046">
        <w:t xml:space="preserve"> of $3.35 million</w:t>
      </w:r>
      <w:r w:rsidR="00731CBE" w:rsidRPr="002A7046">
        <w:t xml:space="preserve"> </w:t>
      </w:r>
      <w:r w:rsidR="00FE46C9" w:rsidRPr="002A7046">
        <w:t xml:space="preserve">in funds </w:t>
      </w:r>
      <w:r w:rsidR="006F3C74" w:rsidRPr="002A7046">
        <w:t>that will be paid</w:t>
      </w:r>
      <w:r w:rsidR="00720698" w:rsidRPr="002A7046">
        <w:t xml:space="preserve"> to the Project pursuant to</w:t>
      </w:r>
      <w:r w:rsidR="002A7046">
        <w:t xml:space="preserve"> </w:t>
      </w:r>
      <w:r w:rsidR="00257FB5" w:rsidRPr="002A7046">
        <w:t>this A</w:t>
      </w:r>
      <w:r w:rsidR="004F04AF" w:rsidRPr="002A7046">
        <w:t>greement, as documented by</w:t>
      </w:r>
      <w:r w:rsidR="005E0EF9" w:rsidRPr="002A7046">
        <w:t xml:space="preserve"> </w:t>
      </w:r>
      <w:r w:rsidRPr="002A7046">
        <w:t>VDOT</w:t>
      </w:r>
      <w:r w:rsidR="00257FB5" w:rsidRPr="002A7046">
        <w:t>, as of the date of this A</w:t>
      </w:r>
      <w:r w:rsidR="005E0EF9" w:rsidRPr="002A7046">
        <w:t>greement.</w:t>
      </w:r>
      <w:r w:rsidR="009A304C" w:rsidRPr="002A7046">
        <w:t xml:space="preserve">  VDOT will bill </w:t>
      </w:r>
      <w:r w:rsidR="00C23882" w:rsidRPr="002A7046">
        <w:t xml:space="preserve">WATA </w:t>
      </w:r>
      <w:r w:rsidR="009A304C" w:rsidRPr="002A7046">
        <w:t xml:space="preserve">based on </w:t>
      </w:r>
      <w:r w:rsidR="001B77E4" w:rsidRPr="002A7046">
        <w:t xml:space="preserve">VDOT’s </w:t>
      </w:r>
      <w:r w:rsidR="009A304C" w:rsidRPr="002A7046">
        <w:t>incurred costs.</w:t>
      </w:r>
      <w:r w:rsidR="00BF02A6" w:rsidRPr="002A7046">
        <w:rPr>
          <w:color w:val="31859C"/>
        </w:rPr>
        <w:t xml:space="preserve"> </w:t>
      </w:r>
      <w:r w:rsidR="00B15F85" w:rsidRPr="002A7046">
        <w:t xml:space="preserve">The </w:t>
      </w:r>
      <w:r w:rsidR="00EA4841" w:rsidRPr="002A7046">
        <w:t>invoice</w:t>
      </w:r>
      <w:r w:rsidR="002A7046">
        <w:t xml:space="preserve"> </w:t>
      </w:r>
      <w:r w:rsidR="00B15F85" w:rsidRPr="002A7046">
        <w:t xml:space="preserve">will automatically display the 80 percent portion that will require </w:t>
      </w:r>
      <w:r w:rsidR="00EA4841" w:rsidRPr="002A7046">
        <w:t xml:space="preserve">federal </w:t>
      </w:r>
      <w:r w:rsidR="00B15F85" w:rsidRPr="002A7046">
        <w:t>reimbursement</w:t>
      </w:r>
      <w:r w:rsidR="00720698" w:rsidRPr="002A7046">
        <w:t xml:space="preserve"> from WATA from Grant Funds</w:t>
      </w:r>
      <w:r w:rsidR="00B15F85" w:rsidRPr="002A7046">
        <w:t>.</w:t>
      </w:r>
      <w:r w:rsidR="00C23882" w:rsidRPr="002A7046">
        <w:t xml:space="preserve">  Since funding for this project will be from FTA and FHWA, two UPC codes will be set up for this project. FHWA will be billed directly by VDOT.  </w:t>
      </w:r>
      <w:r w:rsidR="008F6131" w:rsidRPr="002A7046">
        <w:t xml:space="preserve">WATA will not be billed for FHWA funds.  </w:t>
      </w:r>
    </w:p>
    <w:p w14:paraId="3087DD9A" w14:textId="425868DB" w:rsidR="005E0EF9" w:rsidRPr="002A7046" w:rsidRDefault="005E0EF9" w:rsidP="00731CBE">
      <w:pPr>
        <w:pStyle w:val="Header"/>
        <w:numPr>
          <w:ilvl w:val="1"/>
          <w:numId w:val="3"/>
        </w:numPr>
        <w:tabs>
          <w:tab w:val="clear" w:pos="4320"/>
          <w:tab w:val="clear" w:pos="8640"/>
          <w:tab w:val="left" w:pos="900"/>
        </w:tabs>
        <w:jc w:val="both"/>
      </w:pPr>
      <w:r w:rsidRPr="002A7046">
        <w:t xml:space="preserve">In order for </w:t>
      </w:r>
      <w:r w:rsidR="007E121B" w:rsidRPr="002A7046">
        <w:t>VDOT</w:t>
      </w:r>
      <w:r w:rsidR="00731CBE" w:rsidRPr="002A7046">
        <w:t xml:space="preserve"> to obtain P</w:t>
      </w:r>
      <w:r w:rsidRPr="002A7046">
        <w:t xml:space="preserve">roject fund reimbursement from </w:t>
      </w:r>
      <w:r w:rsidR="007E121B" w:rsidRPr="002A7046">
        <w:t>WATA</w:t>
      </w:r>
      <w:r w:rsidRPr="002A7046">
        <w:t xml:space="preserve">, </w:t>
      </w:r>
      <w:r w:rsidR="007E121B" w:rsidRPr="002A7046">
        <w:t>VDOT</w:t>
      </w:r>
      <w:r w:rsidRPr="002A7046">
        <w:t xml:space="preserve"> shall submit requests </w:t>
      </w:r>
      <w:r w:rsidR="00A03CCC" w:rsidRPr="002A7046">
        <w:t xml:space="preserve">at </w:t>
      </w:r>
      <w:r w:rsidR="00BB6394" w:rsidRPr="002A7046">
        <w:t>least quarterly for</w:t>
      </w:r>
      <w:r w:rsidRPr="002A7046">
        <w:t xml:space="preserve"> reimbursement to </w:t>
      </w:r>
      <w:r w:rsidR="007E121B" w:rsidRPr="002A7046">
        <w:t>WATA</w:t>
      </w:r>
      <w:r w:rsidR="000C50AA" w:rsidRPr="002A7046">
        <w:t>’s</w:t>
      </w:r>
      <w:r w:rsidRPr="002A7046">
        <w:t xml:space="preserve"> </w:t>
      </w:r>
      <w:r w:rsidR="00B40698" w:rsidRPr="002A7046">
        <w:t>Budget &amp; Grants Administrator</w:t>
      </w:r>
      <w:r w:rsidR="00BB6394" w:rsidRPr="002A7046">
        <w:t>, or designee</w:t>
      </w:r>
      <w:r w:rsidRPr="002A7046">
        <w:t>.  The requests shall in</w:t>
      </w:r>
      <w:r w:rsidR="00B40698" w:rsidRPr="002A7046">
        <w:t>clude contractor invoices and a</w:t>
      </w:r>
      <w:r w:rsidRPr="002A7046">
        <w:t xml:space="preserve"> </w:t>
      </w:r>
      <w:r w:rsidR="00BB6394" w:rsidRPr="002A7046">
        <w:t xml:space="preserve">written </w:t>
      </w:r>
      <w:r w:rsidR="007E121B" w:rsidRPr="002A7046">
        <w:t>VDOT</w:t>
      </w:r>
      <w:r w:rsidRPr="002A7046">
        <w:t xml:space="preserve"> certification</w:t>
      </w:r>
      <w:r w:rsidR="00EA4841" w:rsidRPr="002A7046">
        <w:t xml:space="preserve"> by the authorized VDOT representative</w:t>
      </w:r>
      <w:r w:rsidRPr="002A7046">
        <w:t xml:space="preserve"> </w:t>
      </w:r>
      <w:r w:rsidR="00BB6394" w:rsidRPr="002A7046">
        <w:t xml:space="preserve">stating </w:t>
      </w:r>
      <w:r w:rsidRPr="002A7046">
        <w:t>that the work is complete and eligibl</w:t>
      </w:r>
      <w:r w:rsidR="00257FB5" w:rsidRPr="002A7046">
        <w:t>e for payment pursuant to this A</w:t>
      </w:r>
      <w:r w:rsidRPr="002A7046">
        <w:t xml:space="preserve">greement.  </w:t>
      </w:r>
      <w:r w:rsidR="007E121B" w:rsidRPr="002A7046">
        <w:t>WATA</w:t>
      </w:r>
      <w:r w:rsidRPr="002A7046">
        <w:t xml:space="preserve"> shall process and submit to FTA properly submitted requests for reimbursement</w:t>
      </w:r>
      <w:r w:rsidR="00CE793F" w:rsidRPr="002A7046">
        <w:t xml:space="preserve"> when funds are accessible</w:t>
      </w:r>
      <w:r w:rsidR="00DD228A">
        <w:t xml:space="preserve"> through the FTA Electronic Clearing House System (“ECHO”)</w:t>
      </w:r>
      <w:r w:rsidR="00BB6394" w:rsidRPr="002A7046">
        <w:t>.</w:t>
      </w:r>
      <w:r w:rsidRPr="002A7046">
        <w:t xml:space="preserve">  When </w:t>
      </w:r>
      <w:r w:rsidR="007E121B" w:rsidRPr="002A7046">
        <w:t>WATA</w:t>
      </w:r>
      <w:r w:rsidRPr="002A7046">
        <w:t xml:space="preserve"> receives the requested funds from FTA</w:t>
      </w:r>
      <w:r w:rsidR="00DD228A">
        <w:t xml:space="preserve"> through ECHO</w:t>
      </w:r>
      <w:r w:rsidRPr="002A7046">
        <w:t xml:space="preserve">, </w:t>
      </w:r>
      <w:r w:rsidR="007E121B" w:rsidRPr="002A7046">
        <w:t>WATA</w:t>
      </w:r>
      <w:r w:rsidRPr="002A7046">
        <w:t xml:space="preserve"> shall make payments to </w:t>
      </w:r>
      <w:r w:rsidR="007E121B" w:rsidRPr="002A7046">
        <w:t>VDOT</w:t>
      </w:r>
      <w:r w:rsidR="00B15F85" w:rsidRPr="002A7046">
        <w:t xml:space="preserve"> within </w:t>
      </w:r>
      <w:r w:rsidR="00DD228A">
        <w:t>thirty (</w:t>
      </w:r>
      <w:r w:rsidR="00B15F85" w:rsidRPr="002A7046">
        <w:t>30</w:t>
      </w:r>
      <w:r w:rsidR="00DD228A">
        <w:t>)</w:t>
      </w:r>
      <w:r w:rsidR="00B15F85" w:rsidRPr="002A7046">
        <w:t xml:space="preserve"> days from </w:t>
      </w:r>
      <w:r w:rsidR="00D85730" w:rsidRPr="002A7046">
        <w:t>WATA’s receipt of the funds from the FTA</w:t>
      </w:r>
      <w:r w:rsidR="00DD228A">
        <w:t xml:space="preserve"> through ECHO</w:t>
      </w:r>
      <w:r w:rsidR="004F04AF" w:rsidRPr="002A7046">
        <w:t>, and send</w:t>
      </w:r>
      <w:r w:rsidRPr="002A7046">
        <w:t xml:space="preserve"> to:</w:t>
      </w:r>
    </w:p>
    <w:p w14:paraId="674D2540" w14:textId="77777777" w:rsidR="009A304C" w:rsidRPr="002A7046" w:rsidRDefault="009A304C" w:rsidP="001C7588">
      <w:pPr>
        <w:pStyle w:val="Header"/>
        <w:tabs>
          <w:tab w:val="left" w:pos="900"/>
        </w:tabs>
        <w:ind w:left="2160"/>
        <w:jc w:val="both"/>
      </w:pPr>
      <w:r w:rsidRPr="002A7046">
        <w:t>Commonwealth of Virginia</w:t>
      </w:r>
    </w:p>
    <w:p w14:paraId="159AECF5" w14:textId="77777777" w:rsidR="001C7588" w:rsidRPr="002A7046" w:rsidRDefault="009A304C" w:rsidP="001C7588">
      <w:pPr>
        <w:pStyle w:val="Header"/>
        <w:tabs>
          <w:tab w:val="left" w:pos="900"/>
        </w:tabs>
        <w:ind w:left="2160"/>
        <w:jc w:val="both"/>
      </w:pPr>
      <w:r w:rsidRPr="002A7046">
        <w:t>Virginia Department of Transportation</w:t>
      </w:r>
    </w:p>
    <w:p w14:paraId="73812B46" w14:textId="77777777" w:rsidR="001C7588" w:rsidRPr="002A7046" w:rsidRDefault="001C7588" w:rsidP="001C7588">
      <w:pPr>
        <w:pStyle w:val="Header"/>
        <w:tabs>
          <w:tab w:val="left" w:pos="900"/>
        </w:tabs>
        <w:ind w:left="2160"/>
        <w:jc w:val="both"/>
      </w:pPr>
      <w:r w:rsidRPr="002A7046">
        <w:t xml:space="preserve">ATTN:  </w:t>
      </w:r>
      <w:r w:rsidR="009A304C" w:rsidRPr="002A7046">
        <w:t xml:space="preserve">Fiscal Division-Cash Receipts: </w:t>
      </w:r>
      <w:r w:rsidRPr="002A7046">
        <w:t>Beverly A. Reynolds</w:t>
      </w:r>
    </w:p>
    <w:p w14:paraId="3D660614" w14:textId="77777777" w:rsidR="001C7588" w:rsidRPr="002A7046" w:rsidRDefault="009A304C" w:rsidP="001C7588">
      <w:pPr>
        <w:pStyle w:val="Header"/>
        <w:tabs>
          <w:tab w:val="left" w:pos="900"/>
        </w:tabs>
        <w:ind w:left="2160"/>
        <w:jc w:val="both"/>
      </w:pPr>
      <w:r w:rsidRPr="002A7046">
        <w:t>1401 E.</w:t>
      </w:r>
      <w:r w:rsidR="001C7588" w:rsidRPr="002A7046">
        <w:t xml:space="preserve"> Broad Street</w:t>
      </w:r>
    </w:p>
    <w:p w14:paraId="0E040B9B" w14:textId="77777777" w:rsidR="001C7588" w:rsidRPr="002A7046" w:rsidRDefault="001C7588" w:rsidP="001C7588">
      <w:pPr>
        <w:pStyle w:val="Header"/>
        <w:tabs>
          <w:tab w:val="left" w:pos="900"/>
        </w:tabs>
        <w:ind w:left="2160"/>
        <w:jc w:val="both"/>
      </w:pPr>
      <w:r w:rsidRPr="002A7046">
        <w:t>Richmond, VA 23219</w:t>
      </w:r>
    </w:p>
    <w:p w14:paraId="4C3DE0B8" w14:textId="77777777" w:rsidR="00711DAA" w:rsidRPr="002A7046" w:rsidRDefault="00606FFD" w:rsidP="001C7588">
      <w:pPr>
        <w:pStyle w:val="Header"/>
        <w:tabs>
          <w:tab w:val="clear" w:pos="4320"/>
          <w:tab w:val="clear" w:pos="8640"/>
          <w:tab w:val="left" w:pos="900"/>
        </w:tabs>
        <w:ind w:left="2160"/>
        <w:jc w:val="both"/>
      </w:pPr>
      <w:hyperlink r:id="rId9" w:history="1">
        <w:r w:rsidR="005F35DB" w:rsidRPr="002A7046">
          <w:rPr>
            <w:rStyle w:val="Hyperlink"/>
          </w:rPr>
          <w:t>cofiscalcashreceipt@vdot.virginia.gov</w:t>
        </w:r>
      </w:hyperlink>
    </w:p>
    <w:p w14:paraId="7CE2E182" w14:textId="77777777" w:rsidR="005E0EF9" w:rsidRPr="002A7046" w:rsidRDefault="001C7588" w:rsidP="001C7588">
      <w:pPr>
        <w:pStyle w:val="Header"/>
        <w:tabs>
          <w:tab w:val="clear" w:pos="4320"/>
          <w:tab w:val="clear" w:pos="8640"/>
          <w:tab w:val="left" w:pos="900"/>
        </w:tabs>
        <w:ind w:left="2160"/>
        <w:jc w:val="both"/>
      </w:pPr>
      <w:r w:rsidRPr="002A7046">
        <w:t>804-371-2987</w:t>
      </w:r>
    </w:p>
    <w:p w14:paraId="26F2434C" w14:textId="77777777" w:rsidR="005E0EF9" w:rsidRPr="002A7046" w:rsidRDefault="005E0EF9" w:rsidP="00731CBE">
      <w:pPr>
        <w:pStyle w:val="Header"/>
        <w:tabs>
          <w:tab w:val="clear" w:pos="4320"/>
          <w:tab w:val="clear" w:pos="8640"/>
          <w:tab w:val="left" w:pos="900"/>
        </w:tabs>
        <w:jc w:val="both"/>
      </w:pPr>
    </w:p>
    <w:p w14:paraId="0BDDB44F" w14:textId="77777777" w:rsidR="0060260B" w:rsidRDefault="005E0EF9" w:rsidP="00731CBE">
      <w:pPr>
        <w:pStyle w:val="Header"/>
        <w:tabs>
          <w:tab w:val="clear" w:pos="4320"/>
          <w:tab w:val="clear" w:pos="8640"/>
          <w:tab w:val="left" w:pos="900"/>
        </w:tabs>
        <w:jc w:val="both"/>
      </w:pPr>
      <w:r w:rsidRPr="002A7046">
        <w:tab/>
      </w:r>
    </w:p>
    <w:p w14:paraId="62112A49" w14:textId="77777777" w:rsidR="0060260B" w:rsidRDefault="0060260B" w:rsidP="00731CBE">
      <w:pPr>
        <w:pStyle w:val="Header"/>
        <w:tabs>
          <w:tab w:val="clear" w:pos="4320"/>
          <w:tab w:val="clear" w:pos="8640"/>
          <w:tab w:val="left" w:pos="900"/>
        </w:tabs>
        <w:jc w:val="both"/>
      </w:pPr>
    </w:p>
    <w:p w14:paraId="479020D0" w14:textId="77777777" w:rsidR="0060260B" w:rsidRDefault="0060260B" w:rsidP="00731CBE">
      <w:pPr>
        <w:pStyle w:val="Header"/>
        <w:tabs>
          <w:tab w:val="clear" w:pos="4320"/>
          <w:tab w:val="clear" w:pos="8640"/>
          <w:tab w:val="left" w:pos="900"/>
        </w:tabs>
        <w:jc w:val="both"/>
      </w:pPr>
    </w:p>
    <w:p w14:paraId="370C72E2" w14:textId="7F47B3C9" w:rsidR="001C7588" w:rsidRPr="002A7046" w:rsidRDefault="0060260B" w:rsidP="00731CBE">
      <w:pPr>
        <w:pStyle w:val="Header"/>
        <w:tabs>
          <w:tab w:val="clear" w:pos="4320"/>
          <w:tab w:val="clear" w:pos="8640"/>
          <w:tab w:val="left" w:pos="900"/>
        </w:tabs>
        <w:jc w:val="both"/>
      </w:pPr>
      <w:r>
        <w:lastRenderedPageBreak/>
        <w:tab/>
      </w:r>
      <w:r w:rsidR="001C7588" w:rsidRPr="002A7046">
        <w:t>With a notice of the payments sent to:</w:t>
      </w:r>
    </w:p>
    <w:p w14:paraId="73A00B62" w14:textId="77777777" w:rsidR="001C7588" w:rsidRPr="002A7046" w:rsidRDefault="005E0EF9" w:rsidP="00731CBE">
      <w:pPr>
        <w:pStyle w:val="Header"/>
        <w:tabs>
          <w:tab w:val="clear" w:pos="4320"/>
          <w:tab w:val="clear" w:pos="8640"/>
          <w:tab w:val="left" w:pos="900"/>
        </w:tabs>
        <w:jc w:val="both"/>
      </w:pPr>
      <w:r w:rsidRPr="002A7046">
        <w:tab/>
      </w:r>
      <w:r w:rsidRPr="002A7046">
        <w:tab/>
      </w:r>
    </w:p>
    <w:p w14:paraId="5DE1B326" w14:textId="77777777" w:rsidR="005E0EF9" w:rsidRPr="002A7046" w:rsidRDefault="001C7588" w:rsidP="00731CBE">
      <w:pPr>
        <w:pStyle w:val="Header"/>
        <w:tabs>
          <w:tab w:val="clear" w:pos="4320"/>
          <w:tab w:val="clear" w:pos="8640"/>
          <w:tab w:val="left" w:pos="900"/>
        </w:tabs>
        <w:jc w:val="both"/>
      </w:pPr>
      <w:r w:rsidRPr="002A7046">
        <w:tab/>
      </w:r>
      <w:r w:rsidRPr="002A7046">
        <w:tab/>
      </w:r>
      <w:r w:rsidRPr="002A7046">
        <w:tab/>
      </w:r>
      <w:r w:rsidR="007E121B" w:rsidRPr="002A7046">
        <w:t>VDOT</w:t>
      </w:r>
      <w:r w:rsidR="005E0EF9" w:rsidRPr="002A7046">
        <w:t xml:space="preserve"> </w:t>
      </w:r>
    </w:p>
    <w:p w14:paraId="36A29F15" w14:textId="77777777" w:rsidR="005E0EF9" w:rsidRPr="002A7046" w:rsidRDefault="005E0EF9" w:rsidP="00731CBE">
      <w:pPr>
        <w:pStyle w:val="Header"/>
        <w:tabs>
          <w:tab w:val="clear" w:pos="4320"/>
          <w:tab w:val="clear" w:pos="8640"/>
          <w:tab w:val="left" w:pos="900"/>
        </w:tabs>
        <w:jc w:val="both"/>
      </w:pPr>
      <w:r w:rsidRPr="002A7046">
        <w:tab/>
      </w:r>
      <w:r w:rsidRPr="002A7046">
        <w:tab/>
      </w:r>
      <w:r w:rsidRPr="002A7046">
        <w:tab/>
      </w:r>
      <w:r w:rsidR="00151337" w:rsidRPr="002A7046">
        <w:t>ATTN: Laura Cordrey</w:t>
      </w:r>
    </w:p>
    <w:p w14:paraId="17BDC026" w14:textId="77777777" w:rsidR="005E0EF9" w:rsidRPr="002A7046" w:rsidRDefault="005E0EF9" w:rsidP="00731CBE">
      <w:pPr>
        <w:pStyle w:val="Header"/>
        <w:tabs>
          <w:tab w:val="clear" w:pos="4320"/>
          <w:tab w:val="clear" w:pos="8640"/>
          <w:tab w:val="left" w:pos="900"/>
        </w:tabs>
        <w:jc w:val="both"/>
      </w:pPr>
      <w:r w:rsidRPr="002A7046">
        <w:tab/>
      </w:r>
      <w:r w:rsidRPr="002A7046">
        <w:tab/>
      </w:r>
      <w:r w:rsidRPr="002A7046">
        <w:tab/>
      </w:r>
      <w:r w:rsidR="00151337" w:rsidRPr="002A7046">
        <w:t>1700 N. Main Street</w:t>
      </w:r>
    </w:p>
    <w:p w14:paraId="65812B46" w14:textId="77777777" w:rsidR="005E0EF9" w:rsidRPr="002A7046" w:rsidRDefault="005E0EF9" w:rsidP="00731CBE">
      <w:pPr>
        <w:pStyle w:val="Header"/>
        <w:tabs>
          <w:tab w:val="clear" w:pos="4320"/>
          <w:tab w:val="clear" w:pos="8640"/>
          <w:tab w:val="left" w:pos="900"/>
        </w:tabs>
        <w:jc w:val="both"/>
      </w:pPr>
      <w:r w:rsidRPr="002A7046">
        <w:tab/>
      </w:r>
      <w:r w:rsidRPr="002A7046">
        <w:tab/>
      </w:r>
      <w:r w:rsidRPr="002A7046">
        <w:tab/>
      </w:r>
      <w:r w:rsidR="00151337" w:rsidRPr="002A7046">
        <w:t>Suffolk, VA 23434</w:t>
      </w:r>
    </w:p>
    <w:p w14:paraId="2766027C" w14:textId="77777777" w:rsidR="005E0EF9" w:rsidRPr="002A7046" w:rsidRDefault="005E0EF9" w:rsidP="00731CBE">
      <w:pPr>
        <w:pStyle w:val="Header"/>
        <w:tabs>
          <w:tab w:val="clear" w:pos="4320"/>
          <w:tab w:val="clear" w:pos="8640"/>
          <w:tab w:val="left" w:pos="900"/>
        </w:tabs>
        <w:jc w:val="both"/>
      </w:pPr>
    </w:p>
    <w:p w14:paraId="5904463A" w14:textId="5EFFBBAA" w:rsidR="005E0EF9" w:rsidRPr="002A7046" w:rsidRDefault="005E0EF9" w:rsidP="00731CBE">
      <w:pPr>
        <w:pStyle w:val="Header"/>
        <w:tabs>
          <w:tab w:val="clear" w:pos="4320"/>
          <w:tab w:val="clear" w:pos="8640"/>
          <w:tab w:val="left" w:pos="900"/>
        </w:tabs>
        <w:jc w:val="both"/>
      </w:pPr>
      <w:r w:rsidRPr="002A7046">
        <w:tab/>
      </w:r>
    </w:p>
    <w:p w14:paraId="14070400" w14:textId="77777777" w:rsidR="005E0EF9" w:rsidRPr="002A7046" w:rsidRDefault="005E0EF9" w:rsidP="00731CBE">
      <w:pPr>
        <w:pStyle w:val="Header"/>
        <w:tabs>
          <w:tab w:val="clear" w:pos="4320"/>
          <w:tab w:val="clear" w:pos="8640"/>
          <w:tab w:val="left" w:pos="900"/>
        </w:tabs>
        <w:jc w:val="both"/>
      </w:pPr>
    </w:p>
    <w:p w14:paraId="6C31412C" w14:textId="5666BA04" w:rsidR="005E0EF9" w:rsidRPr="002A7046" w:rsidRDefault="005E0EF9" w:rsidP="00731CBE">
      <w:pPr>
        <w:pStyle w:val="Header"/>
        <w:numPr>
          <w:ilvl w:val="1"/>
          <w:numId w:val="3"/>
        </w:numPr>
        <w:tabs>
          <w:tab w:val="clear" w:pos="4320"/>
          <w:tab w:val="clear" w:pos="8640"/>
          <w:tab w:val="left" w:pos="900"/>
        </w:tabs>
        <w:jc w:val="both"/>
      </w:pPr>
      <w:r w:rsidRPr="002A7046">
        <w:t xml:space="preserve">In no event shall reimbursement </w:t>
      </w:r>
      <w:r w:rsidR="000C50AA" w:rsidRPr="002A7046">
        <w:t xml:space="preserve">of </w:t>
      </w:r>
      <w:r w:rsidR="005B4E82" w:rsidRPr="002A7046">
        <w:t xml:space="preserve">the </w:t>
      </w:r>
      <w:r w:rsidR="000C50AA" w:rsidRPr="002A7046">
        <w:t>Project costs from the FTA G</w:t>
      </w:r>
      <w:r w:rsidRPr="002A7046">
        <w:t xml:space="preserve">rant </w:t>
      </w:r>
      <w:r w:rsidR="00DC7450" w:rsidRPr="002A7046">
        <w:t xml:space="preserve">Funds </w:t>
      </w:r>
      <w:r w:rsidRPr="002A7046">
        <w:t xml:space="preserve">exceed </w:t>
      </w:r>
      <w:r w:rsidR="000C50AA" w:rsidRPr="002A7046">
        <w:t xml:space="preserve">80% of the total </w:t>
      </w:r>
      <w:r w:rsidR="004832EF" w:rsidRPr="002A7046">
        <w:t xml:space="preserve">Project </w:t>
      </w:r>
      <w:r w:rsidR="000C50AA" w:rsidRPr="002A7046">
        <w:t>amount</w:t>
      </w:r>
      <w:r w:rsidR="001C45CC" w:rsidRPr="002A7046">
        <w:t xml:space="preserve"> of $3.35 million addressed by this Agreement</w:t>
      </w:r>
      <w:r w:rsidRPr="002A7046">
        <w:t xml:space="preserve">.  </w:t>
      </w:r>
      <w:r w:rsidR="00731CBE" w:rsidRPr="002A7046">
        <w:t>If the FTA determines that any G</w:t>
      </w:r>
      <w:r w:rsidRPr="002A7046">
        <w:t xml:space="preserve">rant </w:t>
      </w:r>
      <w:r w:rsidR="00DC7450" w:rsidRPr="002A7046">
        <w:t xml:space="preserve">Funds </w:t>
      </w:r>
      <w:r w:rsidRPr="002A7046">
        <w:t xml:space="preserve">were not properly expended by </w:t>
      </w:r>
      <w:r w:rsidR="007E121B" w:rsidRPr="002A7046">
        <w:t>VDOT</w:t>
      </w:r>
      <w:r w:rsidRPr="002A7046">
        <w:t xml:space="preserve">, then </w:t>
      </w:r>
      <w:r w:rsidR="007E121B" w:rsidRPr="002A7046">
        <w:t>VDOT</w:t>
      </w:r>
      <w:r w:rsidRPr="002A7046">
        <w:t xml:space="preserve"> agrees to reimburse the FTA </w:t>
      </w:r>
      <w:r w:rsidR="007745C0" w:rsidRPr="002A7046">
        <w:t>and/</w:t>
      </w:r>
      <w:r w:rsidRPr="002A7046">
        <w:t xml:space="preserve">or </w:t>
      </w:r>
      <w:r w:rsidR="007E121B" w:rsidRPr="002A7046">
        <w:t>WATA</w:t>
      </w:r>
      <w:r w:rsidRPr="002A7046">
        <w:t xml:space="preserve"> for any </w:t>
      </w:r>
      <w:r w:rsidR="004832EF" w:rsidRPr="002A7046">
        <w:t xml:space="preserve">FTA Grant </w:t>
      </w:r>
      <w:r w:rsidR="00DC7450" w:rsidRPr="002A7046">
        <w:t xml:space="preserve">Funds </w:t>
      </w:r>
      <w:r w:rsidR="004832EF" w:rsidRPr="002A7046">
        <w:t>expended</w:t>
      </w:r>
      <w:r w:rsidRPr="002A7046">
        <w:t xml:space="preserve"> (</w:t>
      </w:r>
      <w:r w:rsidR="004832EF" w:rsidRPr="002A7046">
        <w:t xml:space="preserve">excluding </w:t>
      </w:r>
      <w:r w:rsidRPr="002A7046">
        <w:t xml:space="preserve">the </w:t>
      </w:r>
      <w:r w:rsidR="00257FB5" w:rsidRPr="002A7046">
        <w:t>20</w:t>
      </w:r>
      <w:proofErr w:type="gramStart"/>
      <w:r w:rsidR="00257FB5" w:rsidRPr="002A7046">
        <w:t>%</w:t>
      </w:r>
      <w:r w:rsidRPr="002A7046">
        <w:t xml:space="preserve"> </w:t>
      </w:r>
      <w:r w:rsidR="00836C98" w:rsidRPr="002A7046">
        <w:t xml:space="preserve"> state</w:t>
      </w:r>
      <w:proofErr w:type="gramEnd"/>
      <w:r w:rsidRPr="002A7046">
        <w:t xml:space="preserve"> funds) </w:t>
      </w:r>
      <w:r w:rsidR="004832EF" w:rsidRPr="002A7046">
        <w:t xml:space="preserve">for costs or purposes </w:t>
      </w:r>
      <w:r w:rsidRPr="002A7046">
        <w:t xml:space="preserve">deemed ineligible for </w:t>
      </w:r>
      <w:r w:rsidR="00731CBE" w:rsidRPr="002A7046">
        <w:t>payment with G</w:t>
      </w:r>
      <w:r w:rsidRPr="002A7046">
        <w:t xml:space="preserve">rant funds or </w:t>
      </w:r>
      <w:r w:rsidR="004832EF" w:rsidRPr="002A7046">
        <w:t xml:space="preserve">otherwise </w:t>
      </w:r>
      <w:r w:rsidRPr="002A7046">
        <w:t>improperly expended.</w:t>
      </w:r>
      <w:r w:rsidR="00D85730" w:rsidRPr="002A7046">
        <w:t xml:space="preserve"> VDOT must immediately disclose to WATA any notification </w:t>
      </w:r>
      <w:r w:rsidR="00612CEF" w:rsidRPr="002A7046">
        <w:t xml:space="preserve">regarding any improper expense of </w:t>
      </w:r>
      <w:r w:rsidR="00DC7450" w:rsidRPr="002A7046">
        <w:t>Grant Funds</w:t>
      </w:r>
      <w:r w:rsidR="00612CEF" w:rsidRPr="002A7046">
        <w:t xml:space="preserve"> by VDOT, and VDO</w:t>
      </w:r>
      <w:r w:rsidR="00D85730" w:rsidRPr="002A7046">
        <w:t>T must reimburse the FTA and/or WATA sums</w:t>
      </w:r>
      <w:r w:rsidR="00DD228A">
        <w:t xml:space="preserve"> </w:t>
      </w:r>
      <w:r w:rsidR="00D85730" w:rsidRPr="002A7046">
        <w:t xml:space="preserve">improperly expended no later than thirty (30) days from </w:t>
      </w:r>
      <w:r w:rsidR="00DD228A">
        <w:t>a final, written determination</w:t>
      </w:r>
      <w:r w:rsidR="00D0781E">
        <w:t xml:space="preserve"> </w:t>
      </w:r>
      <w:r w:rsidR="00D0781E" w:rsidRPr="0060260B">
        <w:t>from FTA</w:t>
      </w:r>
      <w:r w:rsidR="00DD228A">
        <w:t xml:space="preserve"> that Grant Funds were improperly expended</w:t>
      </w:r>
      <w:r w:rsidR="00D85730" w:rsidRPr="002A7046">
        <w:t>.</w:t>
      </w:r>
    </w:p>
    <w:p w14:paraId="389E38A2" w14:textId="77777777" w:rsidR="005E0EF9" w:rsidRPr="002A7046" w:rsidRDefault="005E0EF9" w:rsidP="00731CBE">
      <w:pPr>
        <w:pStyle w:val="Header"/>
        <w:tabs>
          <w:tab w:val="clear" w:pos="4320"/>
          <w:tab w:val="clear" w:pos="8640"/>
          <w:tab w:val="left" w:pos="900"/>
        </w:tabs>
        <w:jc w:val="both"/>
      </w:pPr>
    </w:p>
    <w:p w14:paraId="28EF7E3D" w14:textId="77777777" w:rsidR="005E0EF9" w:rsidRPr="002A7046" w:rsidRDefault="005E0EF9" w:rsidP="00731CBE">
      <w:pPr>
        <w:pStyle w:val="Header"/>
        <w:tabs>
          <w:tab w:val="clear" w:pos="4320"/>
          <w:tab w:val="clear" w:pos="8640"/>
          <w:tab w:val="left" w:pos="900"/>
        </w:tabs>
        <w:jc w:val="both"/>
      </w:pPr>
    </w:p>
    <w:p w14:paraId="06CAA668" w14:textId="77777777" w:rsidR="005E0EF9" w:rsidRPr="002A7046" w:rsidRDefault="005E0EF9" w:rsidP="00731CBE">
      <w:pPr>
        <w:pStyle w:val="Header"/>
        <w:tabs>
          <w:tab w:val="clear" w:pos="4320"/>
          <w:tab w:val="clear" w:pos="8640"/>
          <w:tab w:val="left" w:pos="900"/>
        </w:tabs>
        <w:jc w:val="both"/>
        <w:rPr>
          <w:b/>
          <w:bCs/>
          <w:u w:val="single"/>
        </w:rPr>
      </w:pPr>
      <w:r w:rsidRPr="002A7046">
        <w:rPr>
          <w:b/>
          <w:bCs/>
          <w:u w:val="single"/>
        </w:rPr>
        <w:t>PART III</w:t>
      </w:r>
    </w:p>
    <w:p w14:paraId="275E98C2" w14:textId="77777777" w:rsidR="005E0EF9" w:rsidRPr="002A7046" w:rsidRDefault="005E0EF9" w:rsidP="00731CBE">
      <w:pPr>
        <w:pStyle w:val="Header"/>
        <w:tabs>
          <w:tab w:val="clear" w:pos="4320"/>
          <w:tab w:val="clear" w:pos="8640"/>
          <w:tab w:val="left" w:pos="900"/>
        </w:tabs>
        <w:jc w:val="both"/>
        <w:rPr>
          <w:b/>
          <w:bCs/>
          <w:u w:val="single"/>
        </w:rPr>
      </w:pPr>
      <w:r w:rsidRPr="002A7046">
        <w:rPr>
          <w:b/>
          <w:bCs/>
          <w:u w:val="single"/>
        </w:rPr>
        <w:t>GRANT REQUIREMENTS</w:t>
      </w:r>
    </w:p>
    <w:p w14:paraId="73170E0F" w14:textId="77777777" w:rsidR="005E0EF9" w:rsidRPr="002A7046" w:rsidRDefault="005E0EF9" w:rsidP="00731CBE">
      <w:pPr>
        <w:pStyle w:val="Header"/>
        <w:tabs>
          <w:tab w:val="clear" w:pos="4320"/>
          <w:tab w:val="clear" w:pos="8640"/>
          <w:tab w:val="left" w:pos="900"/>
        </w:tabs>
        <w:jc w:val="both"/>
      </w:pPr>
    </w:p>
    <w:p w14:paraId="56834F82" w14:textId="77777777" w:rsidR="005E0EF9" w:rsidRPr="002A7046" w:rsidRDefault="005E0EF9" w:rsidP="00731CBE">
      <w:pPr>
        <w:pStyle w:val="Header"/>
        <w:tabs>
          <w:tab w:val="clear" w:pos="4320"/>
          <w:tab w:val="clear" w:pos="8640"/>
          <w:tab w:val="left" w:pos="900"/>
        </w:tabs>
        <w:jc w:val="both"/>
      </w:pPr>
    </w:p>
    <w:p w14:paraId="113D0CD6" w14:textId="0DA82B30" w:rsidR="005E0EF9" w:rsidRPr="002A7046" w:rsidRDefault="00D330CF" w:rsidP="00D330CF">
      <w:pPr>
        <w:pStyle w:val="Header"/>
        <w:tabs>
          <w:tab w:val="clear" w:pos="4320"/>
          <w:tab w:val="clear" w:pos="8640"/>
          <w:tab w:val="left" w:pos="900"/>
        </w:tabs>
        <w:ind w:left="720" w:hanging="720"/>
        <w:jc w:val="both"/>
      </w:pPr>
      <w:r>
        <w:t>3.01.</w:t>
      </w:r>
      <w:r>
        <w:tab/>
      </w:r>
      <w:r w:rsidR="00D0781E" w:rsidRPr="0060260B">
        <w:t>To the extent permitted by Virginia law, t</w:t>
      </w:r>
      <w:r w:rsidR="00731CBE" w:rsidRPr="0060260B">
        <w:t xml:space="preserve">he </w:t>
      </w:r>
      <w:r w:rsidR="00FB740C" w:rsidRPr="0060260B">
        <w:t xml:space="preserve">applicable </w:t>
      </w:r>
      <w:r w:rsidR="00731CBE" w:rsidRPr="0060260B">
        <w:t>terms of FTA’s grant a</w:t>
      </w:r>
      <w:r w:rsidR="005E0EF9" w:rsidRPr="0060260B">
        <w:t xml:space="preserve">ward for </w:t>
      </w:r>
      <w:r w:rsidR="00731CBE" w:rsidRPr="0060260B">
        <w:t>the G</w:t>
      </w:r>
      <w:r w:rsidR="005E0EF9" w:rsidRPr="0060260B">
        <w:t>rant, the FTA Assistance Programs Certifi</w:t>
      </w:r>
      <w:r w:rsidR="00EE2A84" w:rsidRPr="0060260B">
        <w:t>cations and Assurances</w:t>
      </w:r>
      <w:r w:rsidR="00EE01C4" w:rsidRPr="0060260B">
        <w:t xml:space="preserve"> </w:t>
      </w:r>
      <w:r w:rsidR="00612CEF" w:rsidRPr="0060260B">
        <w:t>for the current fiscal</w:t>
      </w:r>
      <w:r w:rsidR="001C45CC" w:rsidRPr="0060260B">
        <w:t xml:space="preserve"> </w:t>
      </w:r>
      <w:r w:rsidR="00612CEF" w:rsidRPr="0060260B">
        <w:t>year</w:t>
      </w:r>
      <w:r w:rsidR="00FA2AD7" w:rsidRPr="0060260B">
        <w:t>, and</w:t>
      </w:r>
      <w:r w:rsidR="005E0EF9" w:rsidRPr="0060260B">
        <w:t xml:space="preserve"> the </w:t>
      </w:r>
      <w:r w:rsidR="00EE2A84" w:rsidRPr="0060260B">
        <w:t xml:space="preserve">most current </w:t>
      </w:r>
      <w:r w:rsidR="005E0EF9" w:rsidRPr="0060260B">
        <w:t>FTA M</w:t>
      </w:r>
      <w:r w:rsidR="00635098" w:rsidRPr="0060260B">
        <w:t xml:space="preserve">aster Agreement, </w:t>
      </w:r>
      <w:r w:rsidR="00EE2A84" w:rsidRPr="0060260B">
        <w:t xml:space="preserve">at this time </w:t>
      </w:r>
      <w:r w:rsidR="00635098" w:rsidRPr="0060260B">
        <w:t>dated October 1, 201</w:t>
      </w:r>
      <w:r w:rsidR="00315A53" w:rsidRPr="0060260B">
        <w:t>4</w:t>
      </w:r>
      <w:r w:rsidR="00EE2A84" w:rsidRPr="0060260B">
        <w:t>,</w:t>
      </w:r>
      <w:r w:rsidR="00BE2AA5" w:rsidRPr="0060260B" w:rsidDel="00BE2AA5">
        <w:t xml:space="preserve"> </w:t>
      </w:r>
      <w:r w:rsidR="00FA2AD7" w:rsidRPr="0060260B">
        <w:t>including all documents incorporated therein, and all applicable laws, regulations, and circulars</w:t>
      </w:r>
      <w:r w:rsidR="005E0EF9" w:rsidRPr="0060260B">
        <w:t xml:space="preserve">, are incorporated herein by reference as if fully set forth herein.  </w:t>
      </w:r>
      <w:r w:rsidR="007E121B" w:rsidRPr="0060260B">
        <w:t>VDOT</w:t>
      </w:r>
      <w:r w:rsidR="005E0EF9" w:rsidRPr="0060260B">
        <w:t xml:space="preserve"> sha</w:t>
      </w:r>
      <w:r w:rsidR="00731CBE" w:rsidRPr="0060260B">
        <w:t xml:space="preserve">ll be a </w:t>
      </w:r>
      <w:proofErr w:type="spellStart"/>
      <w:r w:rsidR="00731CBE" w:rsidRPr="0060260B">
        <w:t>subrecipient</w:t>
      </w:r>
      <w:proofErr w:type="spellEnd"/>
      <w:r w:rsidR="00731CBE" w:rsidRPr="0060260B">
        <w:t xml:space="preserve"> under the G</w:t>
      </w:r>
      <w:r w:rsidR="005E0EF9" w:rsidRPr="0060260B">
        <w:t xml:space="preserve">rant.  For the purposes </w:t>
      </w:r>
      <w:r w:rsidR="00635098" w:rsidRPr="0060260B">
        <w:t>of this A</w:t>
      </w:r>
      <w:r w:rsidR="005E0EF9" w:rsidRPr="0060260B">
        <w:t>greement</w:t>
      </w:r>
      <w:r w:rsidR="007745C0" w:rsidRPr="0060260B">
        <w:t>,</w:t>
      </w:r>
      <w:r w:rsidR="005E0EF9" w:rsidRPr="0060260B">
        <w:t xml:space="preserve"> unless the context clearly indicates otherwise, each reference in the for</w:t>
      </w:r>
      <w:r w:rsidR="00796B0F" w:rsidRPr="0060260B">
        <w:t>e</w:t>
      </w:r>
      <w:r w:rsidR="005E0EF9" w:rsidRPr="0060260B">
        <w:t xml:space="preserve">going documents to “recipient” or “applicant” shall mean </w:t>
      </w:r>
      <w:r w:rsidR="007E121B" w:rsidRPr="0060260B">
        <w:t>VDOT</w:t>
      </w:r>
      <w:r w:rsidR="005E0EF9" w:rsidRPr="0060260B">
        <w:t xml:space="preserve"> and </w:t>
      </w:r>
      <w:r w:rsidR="007745C0" w:rsidRPr="0060260B">
        <w:t>all</w:t>
      </w:r>
      <w:r w:rsidR="005E0EF9" w:rsidRPr="0060260B">
        <w:t xml:space="preserve"> </w:t>
      </w:r>
      <w:r w:rsidR="007E121B" w:rsidRPr="0060260B">
        <w:t>VDOT</w:t>
      </w:r>
      <w:r w:rsidR="005E0EF9" w:rsidRPr="0060260B">
        <w:t xml:space="preserve"> obligations under such documents </w:t>
      </w:r>
      <w:r w:rsidR="008057C9" w:rsidRPr="0060260B">
        <w:t xml:space="preserve">made </w:t>
      </w:r>
      <w:r w:rsidR="005E0EF9" w:rsidRPr="0060260B">
        <w:t xml:space="preserve">due and owing to “government” or “FTA” shall mean </w:t>
      </w:r>
      <w:r w:rsidR="008057C9" w:rsidRPr="0060260B">
        <w:t xml:space="preserve">due and owing to </w:t>
      </w:r>
      <w:r w:rsidR="007E121B" w:rsidRPr="0060260B">
        <w:t>WATA</w:t>
      </w:r>
      <w:r w:rsidR="005E0EF9" w:rsidRPr="0060260B">
        <w:t xml:space="preserve">.  </w:t>
      </w:r>
      <w:r w:rsidR="007E121B" w:rsidRPr="0060260B">
        <w:t>VDOT</w:t>
      </w:r>
      <w:r w:rsidR="005E0EF9" w:rsidRPr="0060260B">
        <w:t xml:space="preserve"> shall perform the </w:t>
      </w:r>
      <w:r w:rsidR="00257FB5" w:rsidRPr="0060260B">
        <w:t>P</w:t>
      </w:r>
      <w:r w:rsidR="005E0EF9" w:rsidRPr="0060260B">
        <w:t>roject work in strict accorda</w:t>
      </w:r>
      <w:r w:rsidR="00731CBE" w:rsidRPr="0060260B">
        <w:t>nce with the provisions of the G</w:t>
      </w:r>
      <w:r w:rsidR="005E0EF9" w:rsidRPr="0060260B">
        <w:t>rant.</w:t>
      </w:r>
      <w:r w:rsidR="00A53267" w:rsidRPr="0060260B">
        <w:t xml:space="preserve">  To the extent that Virginia law prohibits VDOT’s compliance with the FTA Master Agreement or any applicable flow-down requirement included in the FTA Master Agreement or any other documents incorporated or referenced in this Agreement, VDOT shall communicate with WATA and FTA to find an amicable resolution to prevent or overcome such conflict.</w:t>
      </w:r>
      <w:r w:rsidR="00032F3E" w:rsidRPr="002A7046">
        <w:t xml:space="preserve">  </w:t>
      </w:r>
    </w:p>
    <w:p w14:paraId="6E221920" w14:textId="77777777" w:rsidR="005E0EF9" w:rsidRPr="002A7046" w:rsidRDefault="005E0EF9" w:rsidP="00731CBE">
      <w:pPr>
        <w:pStyle w:val="Header"/>
        <w:tabs>
          <w:tab w:val="clear" w:pos="4320"/>
          <w:tab w:val="clear" w:pos="8640"/>
          <w:tab w:val="left" w:pos="900"/>
        </w:tabs>
        <w:jc w:val="both"/>
      </w:pPr>
    </w:p>
    <w:p w14:paraId="2D2AC0FC" w14:textId="288E002A" w:rsidR="005E0EF9" w:rsidRPr="002A7046" w:rsidRDefault="005E0EF9" w:rsidP="00253E97">
      <w:pPr>
        <w:pStyle w:val="Header"/>
        <w:numPr>
          <w:ilvl w:val="1"/>
          <w:numId w:val="12"/>
        </w:numPr>
        <w:tabs>
          <w:tab w:val="clear" w:pos="4320"/>
          <w:tab w:val="clear" w:pos="8640"/>
        </w:tabs>
        <w:ind w:left="0" w:firstLine="0"/>
        <w:jc w:val="both"/>
      </w:pPr>
      <w:r w:rsidRPr="002A7046">
        <w:t xml:space="preserve">In addition, </w:t>
      </w:r>
      <w:r w:rsidR="007E121B" w:rsidRPr="002A7046">
        <w:t>VDOT</w:t>
      </w:r>
      <w:r w:rsidRPr="002A7046">
        <w:t xml:space="preserve"> shall comply with the following:</w:t>
      </w:r>
    </w:p>
    <w:p w14:paraId="5C3A4DCD" w14:textId="77777777" w:rsidR="005E0EF9" w:rsidRPr="002A7046" w:rsidRDefault="005E0EF9" w:rsidP="00731CBE">
      <w:pPr>
        <w:pStyle w:val="Header"/>
        <w:tabs>
          <w:tab w:val="clear" w:pos="4320"/>
          <w:tab w:val="clear" w:pos="8640"/>
          <w:tab w:val="left" w:pos="900"/>
        </w:tabs>
        <w:jc w:val="both"/>
      </w:pPr>
    </w:p>
    <w:p w14:paraId="43C78B89" w14:textId="77777777" w:rsidR="005E0EF9" w:rsidRPr="002A7046" w:rsidRDefault="005E0EF9" w:rsidP="00731CBE">
      <w:pPr>
        <w:pStyle w:val="Header"/>
        <w:tabs>
          <w:tab w:val="clear" w:pos="4320"/>
          <w:tab w:val="clear" w:pos="8640"/>
          <w:tab w:val="left" w:pos="900"/>
        </w:tabs>
        <w:jc w:val="both"/>
      </w:pPr>
    </w:p>
    <w:p w14:paraId="5940ED58" w14:textId="078D7B60" w:rsidR="005E0EF9" w:rsidRPr="002A7046" w:rsidRDefault="005E0EF9" w:rsidP="00731CBE">
      <w:pPr>
        <w:pStyle w:val="Header"/>
        <w:tabs>
          <w:tab w:val="clear" w:pos="4320"/>
          <w:tab w:val="clear" w:pos="8640"/>
          <w:tab w:val="left" w:pos="900"/>
        </w:tabs>
        <w:ind w:left="720"/>
        <w:jc w:val="both"/>
      </w:pPr>
      <w:proofErr w:type="gramStart"/>
      <w:r w:rsidRPr="002A7046">
        <w:t xml:space="preserve">a.  </w:t>
      </w:r>
      <w:r w:rsidRPr="002A7046">
        <w:rPr>
          <w:u w:val="single"/>
        </w:rPr>
        <w:t>Federal</w:t>
      </w:r>
      <w:proofErr w:type="gramEnd"/>
      <w:r w:rsidRPr="002A7046">
        <w:rPr>
          <w:u w:val="single"/>
        </w:rPr>
        <w:t xml:space="preserve"> </w:t>
      </w:r>
      <w:r w:rsidR="004D070E" w:rsidRPr="002A7046">
        <w:rPr>
          <w:u w:val="single"/>
        </w:rPr>
        <w:t>Requirements</w:t>
      </w:r>
      <w:r w:rsidRPr="0060260B">
        <w:t xml:space="preserve">:  </w:t>
      </w:r>
      <w:r w:rsidR="00A53267" w:rsidRPr="0060260B">
        <w:t xml:space="preserve">To the extent permitted by Virginia law, </w:t>
      </w:r>
      <w:r w:rsidR="007E121B" w:rsidRPr="0060260B">
        <w:t>VDOT</w:t>
      </w:r>
      <w:r w:rsidRPr="0060260B">
        <w:t xml:space="preserve"> shall at all times comply with all applicable federal statutes, executive orders, FTA circulars,</w:t>
      </w:r>
      <w:r w:rsidRPr="002A7046">
        <w:t xml:space="preserve"> </w:t>
      </w:r>
      <w:r w:rsidRPr="002A7046">
        <w:lastRenderedPageBreak/>
        <w:t xml:space="preserve">regulations, policies, procedures, and directives, including without limitation those listed directly or by reference in the FTA Master Agreement, as they may be amended or promulgated from time to time during the term of this </w:t>
      </w:r>
      <w:r w:rsidR="00257FB5" w:rsidRPr="002A7046">
        <w:t>A</w:t>
      </w:r>
      <w:r w:rsidRPr="002A7046">
        <w:t xml:space="preserve">greement.  </w:t>
      </w:r>
      <w:r w:rsidR="007E121B" w:rsidRPr="002A7046">
        <w:t>VDOT</w:t>
      </w:r>
      <w:r w:rsidRPr="002A7046">
        <w:t xml:space="preserve">’s failure to comply </w:t>
      </w:r>
      <w:r w:rsidR="00F628F0" w:rsidRPr="002A7046">
        <w:t xml:space="preserve">with this provision </w:t>
      </w:r>
      <w:r w:rsidRPr="002A7046">
        <w:t>shall consti</w:t>
      </w:r>
      <w:r w:rsidR="00635098" w:rsidRPr="002A7046">
        <w:t>tute a material breach of this A</w:t>
      </w:r>
      <w:r w:rsidRPr="002A7046">
        <w:t>greement.</w:t>
      </w:r>
    </w:p>
    <w:p w14:paraId="2ADE3C5C" w14:textId="77777777" w:rsidR="005E0EF9" w:rsidRPr="002A7046" w:rsidRDefault="005E0EF9" w:rsidP="00731CBE">
      <w:pPr>
        <w:pStyle w:val="Header"/>
        <w:tabs>
          <w:tab w:val="clear" w:pos="4320"/>
          <w:tab w:val="clear" w:pos="8640"/>
          <w:tab w:val="left" w:pos="900"/>
        </w:tabs>
        <w:ind w:left="720"/>
        <w:jc w:val="both"/>
      </w:pPr>
    </w:p>
    <w:p w14:paraId="2ABE64C6" w14:textId="733DE191" w:rsidR="005E0EF9" w:rsidRPr="002A7046" w:rsidRDefault="000919CF" w:rsidP="00731CBE">
      <w:pPr>
        <w:pStyle w:val="Header"/>
        <w:tabs>
          <w:tab w:val="clear" w:pos="4320"/>
          <w:tab w:val="clear" w:pos="8640"/>
          <w:tab w:val="left" w:pos="900"/>
        </w:tabs>
        <w:ind w:left="720"/>
        <w:jc w:val="both"/>
      </w:pPr>
      <w:r w:rsidRPr="002A7046">
        <w:t>b. VDOT</w:t>
      </w:r>
      <w:r w:rsidR="005E0EF9" w:rsidRPr="002A7046">
        <w:t xml:space="preserve"> shall make all applicable certifications and assurance</w:t>
      </w:r>
      <w:r w:rsidR="00731CBE" w:rsidRPr="002A7046">
        <w:t>s which the FTA may require of G</w:t>
      </w:r>
      <w:r w:rsidR="005E0EF9" w:rsidRPr="002A7046">
        <w:t>rant recipients, and any revised, updated or reissued versions of the c</w:t>
      </w:r>
      <w:r w:rsidR="00FA2AD7" w:rsidRPr="002A7046">
        <w:t xml:space="preserve">ertifications and assurances.  </w:t>
      </w:r>
      <w:r w:rsidR="007E121B" w:rsidRPr="002A7046">
        <w:t>VDOT</w:t>
      </w:r>
      <w:r w:rsidR="00FA2AD7" w:rsidRPr="002A7046">
        <w:t xml:space="preserve"> </w:t>
      </w:r>
      <w:r w:rsidR="00CF05BF" w:rsidRPr="002A7046">
        <w:t>will affirm its compliance with all</w:t>
      </w:r>
      <w:r w:rsidR="00FA2AD7" w:rsidRPr="002A7046">
        <w:t xml:space="preserve"> the certifications and assurances </w:t>
      </w:r>
      <w:r w:rsidR="00CF05BF" w:rsidRPr="002A7046">
        <w:t xml:space="preserve">by signing </w:t>
      </w:r>
      <w:r w:rsidR="00A03CCC" w:rsidRPr="002A7046">
        <w:t>t</w:t>
      </w:r>
      <w:r w:rsidR="00CF05BF" w:rsidRPr="002A7046">
        <w:t xml:space="preserve">he </w:t>
      </w:r>
      <w:r w:rsidR="00A03CCC" w:rsidRPr="002A7046">
        <w:t xml:space="preserve">most current </w:t>
      </w:r>
      <w:r w:rsidR="00CF05BF" w:rsidRPr="002A7046">
        <w:t xml:space="preserve">Federal Fiscal Year FTA Certifications and Assurances Signature Page and </w:t>
      </w:r>
      <w:r w:rsidR="00D36B0D" w:rsidRPr="002A7046">
        <w:t>for</w:t>
      </w:r>
      <w:r w:rsidR="00CF05BF" w:rsidRPr="002A7046">
        <w:t xml:space="preserve">warding it to </w:t>
      </w:r>
      <w:r w:rsidR="007E121B" w:rsidRPr="002A7046">
        <w:t>WATA</w:t>
      </w:r>
      <w:r w:rsidR="00D36B0D" w:rsidRPr="002A7046">
        <w:t>.</w:t>
      </w:r>
      <w:r w:rsidR="00CF05BF" w:rsidRPr="002A7046">
        <w:t xml:space="preserve">  This certification is due to </w:t>
      </w:r>
      <w:r w:rsidR="007E121B" w:rsidRPr="002A7046">
        <w:t>WATA</w:t>
      </w:r>
      <w:r w:rsidR="00CF05BF" w:rsidRPr="002A7046">
        <w:t xml:space="preserve"> </w:t>
      </w:r>
      <w:r w:rsidR="00AF1C33" w:rsidRPr="002A7046">
        <w:t xml:space="preserve">annually </w:t>
      </w:r>
      <w:r w:rsidR="00CF05BF" w:rsidRPr="002A7046">
        <w:t xml:space="preserve">on December 30.  </w:t>
      </w:r>
      <w:r w:rsidR="00D36B0D" w:rsidRPr="002A7046">
        <w:t xml:space="preserve"> </w:t>
      </w:r>
      <w:r w:rsidR="008057C9" w:rsidRPr="002A7046">
        <w:t>VDOT’s failure to comply</w:t>
      </w:r>
      <w:r w:rsidR="00F628F0" w:rsidRPr="002A7046">
        <w:t xml:space="preserve"> with this provision</w:t>
      </w:r>
      <w:r w:rsidR="008057C9" w:rsidRPr="002A7046">
        <w:t xml:space="preserve"> shall constitute a material breach of this Agreement.</w:t>
      </w:r>
      <w:r w:rsidR="00C376B0" w:rsidRPr="002A7046">
        <w:t xml:space="preserve"> </w:t>
      </w:r>
    </w:p>
    <w:p w14:paraId="652CC11E" w14:textId="77777777" w:rsidR="00C376B0" w:rsidRPr="002A7046" w:rsidRDefault="00C376B0" w:rsidP="00731CBE">
      <w:pPr>
        <w:pStyle w:val="Header"/>
        <w:tabs>
          <w:tab w:val="clear" w:pos="4320"/>
          <w:tab w:val="clear" w:pos="8640"/>
          <w:tab w:val="left" w:pos="900"/>
        </w:tabs>
        <w:ind w:left="720"/>
        <w:jc w:val="both"/>
      </w:pPr>
    </w:p>
    <w:p w14:paraId="00F976CA" w14:textId="709D2BD4" w:rsidR="005E0EF9" w:rsidRPr="002A7046" w:rsidRDefault="000919CF" w:rsidP="00731CBE">
      <w:pPr>
        <w:pStyle w:val="Header"/>
        <w:tabs>
          <w:tab w:val="clear" w:pos="4320"/>
          <w:tab w:val="clear" w:pos="8640"/>
          <w:tab w:val="left" w:pos="900"/>
        </w:tabs>
        <w:ind w:left="720"/>
        <w:jc w:val="both"/>
      </w:pPr>
      <w:r w:rsidRPr="002A7046">
        <w:t>c. The</w:t>
      </w:r>
      <w:r w:rsidR="005E0EF9" w:rsidRPr="002A7046">
        <w:t xml:space="preserve"> parties agree that </w:t>
      </w:r>
      <w:r w:rsidR="007E121B" w:rsidRPr="002A7046">
        <w:t>VDOT</w:t>
      </w:r>
      <w:r w:rsidR="00796B0F" w:rsidRPr="002A7046">
        <w:t>’s certifications and a</w:t>
      </w:r>
      <w:r w:rsidR="005E0EF9" w:rsidRPr="002A7046">
        <w:t xml:space="preserve">ssurances are material representations of fact upon which </w:t>
      </w:r>
      <w:r w:rsidR="007E121B" w:rsidRPr="002A7046">
        <w:t>WATA</w:t>
      </w:r>
      <w:r w:rsidR="005E0EF9" w:rsidRPr="002A7046">
        <w:t xml:space="preserve"> has relied in decid</w:t>
      </w:r>
      <w:r w:rsidR="00635098" w:rsidRPr="002A7046">
        <w:t>ing whether to enter into this A</w:t>
      </w:r>
      <w:r w:rsidR="005E0EF9" w:rsidRPr="002A7046">
        <w:t>greement a</w:t>
      </w:r>
      <w:r w:rsidR="00731CBE" w:rsidRPr="002A7046">
        <w:t xml:space="preserve">nd </w:t>
      </w:r>
      <w:r w:rsidR="003A7D0A" w:rsidRPr="002A7046">
        <w:t xml:space="preserve">accept </w:t>
      </w:r>
      <w:r w:rsidR="00731CBE" w:rsidRPr="002A7046">
        <w:t>award</w:t>
      </w:r>
      <w:r w:rsidR="003A7D0A" w:rsidRPr="002A7046">
        <w:t xml:space="preserve"> of</w:t>
      </w:r>
      <w:r w:rsidR="00731CBE" w:rsidRPr="002A7046">
        <w:t xml:space="preserve"> the G</w:t>
      </w:r>
      <w:r w:rsidR="005E0EF9" w:rsidRPr="002A7046">
        <w:t xml:space="preserve">rant proceeds.  The submission of the Certification and Assurances is a prerequisite for the </w:t>
      </w:r>
      <w:r w:rsidR="00731CBE" w:rsidRPr="002A7046">
        <w:t>award of the G</w:t>
      </w:r>
      <w:r w:rsidR="005E0EF9" w:rsidRPr="002A7046">
        <w:t>rant proceeds under various federal laws including 31 U.S.C. 1352.  Failure to make the required certifications or the making of false certifications is punishable under federal law and can include civil penalties in excess of $10,000 for each unmade or incorrect certification.</w:t>
      </w:r>
      <w:r w:rsidR="00F628F0" w:rsidRPr="002A7046">
        <w:t xml:space="preserve">  VDOT is responsible for </w:t>
      </w:r>
      <w:r w:rsidR="00FB2495">
        <w:t>signing a physical copy of</w:t>
      </w:r>
      <w:r w:rsidR="00F628F0" w:rsidRPr="002A7046">
        <w:t xml:space="preserve"> Certification and Assurances </w:t>
      </w:r>
      <w:r w:rsidR="00FB2495">
        <w:t>annually</w:t>
      </w:r>
      <w:r w:rsidR="00F628F0" w:rsidRPr="002A7046">
        <w:t>.</w:t>
      </w:r>
      <w:r w:rsidR="00FB2495">
        <w:t xml:space="preserve">  The Certification and Assurances are </w:t>
      </w:r>
      <w:r w:rsidR="007712CA">
        <w:t>subject to WATA approval.</w:t>
      </w:r>
      <w:r w:rsidR="00253E97">
        <w:t xml:space="preserve"> </w:t>
      </w:r>
      <w:r w:rsidR="00253E97" w:rsidRPr="00253E97">
        <w:rPr>
          <w:color w:val="FF0000"/>
        </w:rPr>
        <w:t xml:space="preserve"> </w:t>
      </w:r>
    </w:p>
    <w:p w14:paraId="7D4EE385" w14:textId="77777777" w:rsidR="005E0EF9" w:rsidRPr="002A7046" w:rsidRDefault="005E0EF9" w:rsidP="00731CBE">
      <w:pPr>
        <w:pStyle w:val="Header"/>
        <w:tabs>
          <w:tab w:val="clear" w:pos="4320"/>
          <w:tab w:val="clear" w:pos="8640"/>
          <w:tab w:val="left" w:pos="900"/>
        </w:tabs>
        <w:ind w:left="720"/>
        <w:jc w:val="both"/>
      </w:pPr>
    </w:p>
    <w:p w14:paraId="567B51BD" w14:textId="2D3888D9" w:rsidR="005E0EF9" w:rsidRPr="002A7046" w:rsidRDefault="000919CF" w:rsidP="00731CBE">
      <w:pPr>
        <w:pStyle w:val="Header"/>
        <w:tabs>
          <w:tab w:val="clear" w:pos="4320"/>
          <w:tab w:val="clear" w:pos="8640"/>
          <w:tab w:val="left" w:pos="900"/>
        </w:tabs>
        <w:ind w:left="720"/>
        <w:jc w:val="both"/>
      </w:pPr>
      <w:r w:rsidRPr="002A7046">
        <w:t>d. Procurement</w:t>
      </w:r>
      <w:r w:rsidR="005E0EF9" w:rsidRPr="002A7046">
        <w:t>:  In acco</w:t>
      </w:r>
      <w:r w:rsidR="004D070E" w:rsidRPr="002A7046">
        <w:t>rdance with FTA Circular 4220.</w:t>
      </w:r>
      <w:r w:rsidR="00AF1C33" w:rsidRPr="002A7046">
        <w:t>1F</w:t>
      </w:r>
      <w:r w:rsidR="005E0EF9" w:rsidRPr="002A7046">
        <w:t xml:space="preserve">, </w:t>
      </w:r>
      <w:r w:rsidR="007E121B" w:rsidRPr="002A7046">
        <w:t>VDOT</w:t>
      </w:r>
      <w:r w:rsidR="005E0EF9" w:rsidRPr="002A7046">
        <w:t xml:space="preserve"> shall adhere to the applicable federal procurement regulations, including, but not limited to, the following:</w:t>
      </w:r>
    </w:p>
    <w:p w14:paraId="53FB9EBE" w14:textId="77777777" w:rsidR="005E0EF9" w:rsidRPr="002A7046" w:rsidRDefault="005E0EF9" w:rsidP="00731CBE">
      <w:pPr>
        <w:pStyle w:val="Header"/>
        <w:tabs>
          <w:tab w:val="clear" w:pos="4320"/>
          <w:tab w:val="clear" w:pos="8640"/>
          <w:tab w:val="left" w:pos="900"/>
        </w:tabs>
        <w:jc w:val="both"/>
      </w:pPr>
    </w:p>
    <w:p w14:paraId="7705CC1E" w14:textId="13CF5C13" w:rsidR="005E0EF9" w:rsidRPr="002A7046" w:rsidRDefault="005E0EF9" w:rsidP="00731CBE">
      <w:pPr>
        <w:pStyle w:val="Header"/>
        <w:tabs>
          <w:tab w:val="clear" w:pos="4320"/>
          <w:tab w:val="clear" w:pos="8640"/>
          <w:tab w:val="left" w:pos="900"/>
        </w:tabs>
        <w:ind w:left="1008"/>
        <w:jc w:val="both"/>
      </w:pPr>
      <w:r w:rsidRPr="002A7046">
        <w:tab/>
      </w:r>
      <w:r w:rsidRPr="002A7046">
        <w:rPr>
          <w:u w:val="single"/>
        </w:rPr>
        <w:t>General</w:t>
      </w:r>
      <w:r w:rsidRPr="002A7046">
        <w:t xml:space="preserve">:  </w:t>
      </w:r>
      <w:r w:rsidR="007E121B" w:rsidRPr="002A7046">
        <w:t>VDOT</w:t>
      </w:r>
      <w:r w:rsidRPr="002A7046">
        <w:t xml:space="preserve"> may enter into third party contracts for procurement of design, engineering and const</w:t>
      </w:r>
      <w:r w:rsidR="00257FB5" w:rsidRPr="002A7046">
        <w:t>ruction services related to the P</w:t>
      </w:r>
      <w:r w:rsidRPr="002A7046">
        <w:t xml:space="preserve">roject.  </w:t>
      </w:r>
      <w:r w:rsidR="007E121B" w:rsidRPr="002A7046">
        <w:t>VDOT</w:t>
      </w:r>
      <w:r w:rsidRPr="002A7046">
        <w:t xml:space="preserve"> must ensure that the</w:t>
      </w:r>
      <w:r w:rsidR="004D070E" w:rsidRPr="002A7046">
        <w:t>se services are obtained in full</w:t>
      </w:r>
      <w:r w:rsidRPr="002A7046">
        <w:t xml:space="preserve"> and open competition, </w:t>
      </w:r>
      <w:r w:rsidR="008057C9" w:rsidRPr="002A7046">
        <w:t xml:space="preserve">that the </w:t>
      </w:r>
      <w:r w:rsidRPr="002A7046">
        <w:t>prices are fair and reasonable, and</w:t>
      </w:r>
      <w:r w:rsidR="008057C9" w:rsidRPr="002A7046">
        <w:t xml:space="preserve"> that these services</w:t>
      </w:r>
      <w:r w:rsidRPr="002A7046">
        <w:t xml:space="preserve"> are in compliance with the provisions of applicable </w:t>
      </w:r>
      <w:r w:rsidR="001B77E4" w:rsidRPr="002A7046">
        <w:t xml:space="preserve">FTA regulations, and all other </w:t>
      </w:r>
      <w:r w:rsidRPr="002A7046">
        <w:t>federal, state, and local laws.  This includes affording procurement opportunities to small and local disadvantaged business enterprises.</w:t>
      </w:r>
    </w:p>
    <w:p w14:paraId="347486B9" w14:textId="77777777" w:rsidR="005E0EF9" w:rsidRPr="002A7046" w:rsidRDefault="005E0EF9" w:rsidP="00731CBE">
      <w:pPr>
        <w:pStyle w:val="Header"/>
        <w:tabs>
          <w:tab w:val="clear" w:pos="4320"/>
          <w:tab w:val="clear" w:pos="8640"/>
          <w:tab w:val="left" w:pos="900"/>
        </w:tabs>
        <w:ind w:left="1008"/>
        <w:jc w:val="both"/>
      </w:pPr>
    </w:p>
    <w:p w14:paraId="7561295E" w14:textId="77777777" w:rsidR="005E0EF9" w:rsidRPr="002A7046" w:rsidRDefault="005E0EF9" w:rsidP="00731CBE">
      <w:pPr>
        <w:pStyle w:val="Header"/>
        <w:tabs>
          <w:tab w:val="clear" w:pos="4320"/>
          <w:tab w:val="clear" w:pos="8640"/>
          <w:tab w:val="left" w:pos="900"/>
        </w:tabs>
        <w:ind w:left="1008"/>
        <w:jc w:val="both"/>
      </w:pPr>
      <w:r w:rsidRPr="002A7046">
        <w:tab/>
      </w:r>
      <w:r w:rsidRPr="002A7046">
        <w:rPr>
          <w:u w:val="single"/>
        </w:rPr>
        <w:t>Conformance with state and local Law</w:t>
      </w:r>
      <w:r w:rsidRPr="002A7046">
        <w:t xml:space="preserve">:  </w:t>
      </w:r>
      <w:r w:rsidR="007E121B" w:rsidRPr="002A7046">
        <w:t>VDOT</w:t>
      </w:r>
      <w:r w:rsidRPr="002A7046">
        <w:t xml:space="preserve"> shall use its own procurement procedures that reflect applicable state and local laws and regulations, provided that the procurements conform to applicable federal law, including the requirements and standards identified in this </w:t>
      </w:r>
      <w:r w:rsidR="00591355" w:rsidRPr="002A7046">
        <w:t>Agreement</w:t>
      </w:r>
      <w:r w:rsidRPr="002A7046">
        <w:t>.</w:t>
      </w:r>
    </w:p>
    <w:p w14:paraId="2B7CE3E6" w14:textId="77777777" w:rsidR="005E0EF9" w:rsidRPr="002A7046" w:rsidRDefault="005E0EF9" w:rsidP="00731CBE">
      <w:pPr>
        <w:pStyle w:val="Header"/>
        <w:tabs>
          <w:tab w:val="clear" w:pos="4320"/>
          <w:tab w:val="clear" w:pos="8640"/>
          <w:tab w:val="left" w:pos="900"/>
        </w:tabs>
        <w:ind w:left="1008"/>
        <w:jc w:val="both"/>
      </w:pPr>
    </w:p>
    <w:p w14:paraId="713FC5FE" w14:textId="77777777" w:rsidR="005E0EF9" w:rsidRPr="002A7046" w:rsidRDefault="004F0538" w:rsidP="00731CBE">
      <w:pPr>
        <w:pStyle w:val="Header"/>
        <w:tabs>
          <w:tab w:val="clear" w:pos="4320"/>
          <w:tab w:val="clear" w:pos="8640"/>
          <w:tab w:val="left" w:pos="900"/>
        </w:tabs>
        <w:ind w:left="1008"/>
        <w:jc w:val="both"/>
      </w:pPr>
      <w:r w:rsidRPr="002A7046">
        <w:tab/>
      </w:r>
      <w:r w:rsidR="00796B0F" w:rsidRPr="002A7046">
        <w:rPr>
          <w:u w:val="single"/>
        </w:rPr>
        <w:t xml:space="preserve">Contract Administration </w:t>
      </w:r>
      <w:r w:rsidR="005E0EF9" w:rsidRPr="002A7046">
        <w:rPr>
          <w:u w:val="single"/>
        </w:rPr>
        <w:t>System</w:t>
      </w:r>
      <w:r w:rsidRPr="002A7046">
        <w:t xml:space="preserve">: </w:t>
      </w:r>
      <w:r w:rsidR="007E121B" w:rsidRPr="002A7046">
        <w:t>VDOT</w:t>
      </w:r>
      <w:r w:rsidR="005E0EF9" w:rsidRPr="002A7046">
        <w:t xml:space="preserve"> shall maintain a contract administration system that ensures that third-party contractors perform in accordance with the terms, conditions, and specifications of their contracts or purchase orders.</w:t>
      </w:r>
    </w:p>
    <w:p w14:paraId="369BA081" w14:textId="77777777" w:rsidR="005E0EF9" w:rsidRPr="002A7046" w:rsidRDefault="005E0EF9" w:rsidP="00731CBE">
      <w:pPr>
        <w:pStyle w:val="Header"/>
        <w:tabs>
          <w:tab w:val="clear" w:pos="4320"/>
          <w:tab w:val="clear" w:pos="8640"/>
          <w:tab w:val="left" w:pos="900"/>
        </w:tabs>
        <w:ind w:left="1008"/>
        <w:jc w:val="both"/>
      </w:pPr>
    </w:p>
    <w:p w14:paraId="0B6938D4" w14:textId="3AF0034A" w:rsidR="005E0EF9" w:rsidRPr="002A7046" w:rsidRDefault="005E0EF9" w:rsidP="00731CBE">
      <w:pPr>
        <w:pStyle w:val="Header"/>
        <w:tabs>
          <w:tab w:val="clear" w:pos="4320"/>
          <w:tab w:val="clear" w:pos="8640"/>
          <w:tab w:val="left" w:pos="900"/>
        </w:tabs>
        <w:ind w:left="1008"/>
        <w:jc w:val="both"/>
      </w:pPr>
      <w:r w:rsidRPr="002A7046">
        <w:tab/>
      </w:r>
      <w:r w:rsidRPr="002A7046">
        <w:rPr>
          <w:u w:val="single"/>
        </w:rPr>
        <w:t>Statutory and Regulatory Requirements</w:t>
      </w:r>
      <w:r w:rsidRPr="002A7046">
        <w:t>:  A current and comprehensive list of statutory and regulatory requirements appl</w:t>
      </w:r>
      <w:r w:rsidR="008E2680" w:rsidRPr="002A7046">
        <w:t xml:space="preserve">icable to grantee procurements </w:t>
      </w:r>
      <w:r w:rsidRPr="002A7046">
        <w:t>(such as Disadvantaged Business Enterprise</w:t>
      </w:r>
      <w:r w:rsidR="008E2680" w:rsidRPr="002A7046">
        <w:t xml:space="preserve"> </w:t>
      </w:r>
      <w:r w:rsidR="00327D6A" w:rsidRPr="002A7046">
        <w:t>(“DBE”)</w:t>
      </w:r>
      <w:r w:rsidRPr="002A7046">
        <w:t>, Clean Air, and Buy America) is contained in the FTA Master Agreement</w:t>
      </w:r>
      <w:r w:rsidR="00864930" w:rsidRPr="002A7046">
        <w:t>.</w:t>
      </w:r>
      <w:r w:rsidRPr="002A7046">
        <w:t xml:space="preserve"> </w:t>
      </w:r>
      <w:r w:rsidR="008E2680" w:rsidRPr="002A7046">
        <w:t xml:space="preserve"> </w:t>
      </w:r>
      <w:r w:rsidR="007E121B" w:rsidRPr="002A7046">
        <w:t>VDOT</w:t>
      </w:r>
      <w:r w:rsidRPr="002A7046">
        <w:t xml:space="preserve"> is responsible for evaluating these </w:t>
      </w:r>
      <w:r w:rsidRPr="002A7046">
        <w:lastRenderedPageBreak/>
        <w:t xml:space="preserve">requirements for relevance and </w:t>
      </w:r>
      <w:r w:rsidRPr="0060260B">
        <w:t xml:space="preserve">applicability to each procurement.  </w:t>
      </w:r>
      <w:r w:rsidR="00A53267" w:rsidRPr="0060260B">
        <w:t xml:space="preserve">Subject to the limitations set forth in Section 3.01 of this Agreement, </w:t>
      </w:r>
      <w:r w:rsidR="007E121B" w:rsidRPr="0060260B">
        <w:t>VDOT</w:t>
      </w:r>
      <w:r w:rsidRPr="0060260B">
        <w:t xml:space="preserve"> agrees to comply with all applicable statutory and regulatory requirements referenced in the FTA Master Agreement.  For example, procurements involving the purchase</w:t>
      </w:r>
      <w:r w:rsidRPr="002A7046">
        <w:t xml:space="preserve"> of iron, steel, and manufactured products will be subject to the “Buy America” requirements in 49 C.F.R. Part 661.  Further guidance concerning these requirements and suggested wording for contractual clauses may be found in FTA’s Third Party Procurement Manual (FTA Circular 4220.</w:t>
      </w:r>
      <w:r w:rsidR="0060260B">
        <w:t xml:space="preserve">1F </w:t>
      </w:r>
      <w:r w:rsidRPr="002A7046">
        <w:t>and the Be</w:t>
      </w:r>
      <w:r w:rsidR="00253E97">
        <w:t>st Practices Procurement Manual, both available on the FTA website).</w:t>
      </w:r>
    </w:p>
    <w:p w14:paraId="7E997420" w14:textId="77777777" w:rsidR="00C376B0" w:rsidRPr="002A7046" w:rsidRDefault="00C376B0" w:rsidP="00B40698">
      <w:pPr>
        <w:pStyle w:val="Header"/>
        <w:jc w:val="both"/>
      </w:pPr>
      <w:r w:rsidRPr="002A7046">
        <w:tab/>
      </w:r>
    </w:p>
    <w:p w14:paraId="6008E9E8" w14:textId="6CD4C658" w:rsidR="00864930" w:rsidRPr="002A7046" w:rsidRDefault="00B40698" w:rsidP="00C376B0">
      <w:pPr>
        <w:pStyle w:val="Header"/>
        <w:tabs>
          <w:tab w:val="clear" w:pos="4320"/>
          <w:tab w:val="clear" w:pos="8640"/>
          <w:tab w:val="left" w:pos="720"/>
          <w:tab w:val="left" w:pos="900"/>
        </w:tabs>
        <w:ind w:left="720"/>
        <w:jc w:val="both"/>
      </w:pPr>
      <w:r w:rsidRPr="002A7046">
        <w:t>e</w:t>
      </w:r>
      <w:r w:rsidR="006D3664" w:rsidRPr="002A7046">
        <w:t xml:space="preserve">.  </w:t>
      </w:r>
      <w:r w:rsidR="00943551" w:rsidRPr="002A7046">
        <w:t xml:space="preserve"> </w:t>
      </w:r>
      <w:r w:rsidR="00943551" w:rsidRPr="002A7046">
        <w:tab/>
      </w:r>
      <w:r w:rsidR="008E2680" w:rsidRPr="002A7046">
        <w:rPr>
          <w:u w:val="single"/>
        </w:rPr>
        <w:t>DBE Goal</w:t>
      </w:r>
      <w:r w:rsidR="008E2680" w:rsidRPr="002A7046">
        <w:t xml:space="preserve">: </w:t>
      </w:r>
      <w:r w:rsidR="004C7F56" w:rsidRPr="002A7046">
        <w:t xml:space="preserve">As required by FTA, </w:t>
      </w:r>
      <w:r w:rsidR="007E121B" w:rsidRPr="002A7046">
        <w:t>WATA</w:t>
      </w:r>
      <w:r w:rsidR="004C7F56" w:rsidRPr="002A7046">
        <w:t xml:space="preserve"> has set its overall goal for DBE participation in federal contracts.  </w:t>
      </w:r>
      <w:r w:rsidR="007E121B" w:rsidRPr="002A7046">
        <w:t>VDOT</w:t>
      </w:r>
      <w:r w:rsidR="00864930" w:rsidRPr="002A7046">
        <w:t xml:space="preserve"> </w:t>
      </w:r>
      <w:r w:rsidR="00327D6A" w:rsidRPr="002A7046">
        <w:t xml:space="preserve">agrees to </w:t>
      </w:r>
      <w:r w:rsidR="004C7F56" w:rsidRPr="002A7046">
        <w:t xml:space="preserve">support </w:t>
      </w:r>
      <w:r w:rsidR="007E121B" w:rsidRPr="002A7046">
        <w:t>WATA</w:t>
      </w:r>
      <w:r w:rsidR="004C7F56" w:rsidRPr="002A7046">
        <w:t xml:space="preserve"> in the achievement of this goal and will strive to reach the goal established by utilizing race neutral means.  </w:t>
      </w:r>
      <w:r w:rsidR="007E121B" w:rsidRPr="002A7046">
        <w:t>VDOT</w:t>
      </w:r>
      <w:r w:rsidR="008E2680" w:rsidRPr="002A7046">
        <w:t xml:space="preserve"> will also </w:t>
      </w:r>
      <w:r w:rsidR="00400F97" w:rsidRPr="002A7046">
        <w:t xml:space="preserve">make </w:t>
      </w:r>
      <w:r w:rsidR="00EA4841" w:rsidRPr="002A7046">
        <w:t xml:space="preserve">and document its </w:t>
      </w:r>
      <w:r w:rsidR="00400F97" w:rsidRPr="002A7046">
        <w:t>good faith</w:t>
      </w:r>
      <w:r w:rsidR="00474B8A" w:rsidRPr="002A7046">
        <w:t xml:space="preserve"> efforts </w:t>
      </w:r>
      <w:r w:rsidR="008E2680" w:rsidRPr="002A7046">
        <w:t xml:space="preserve">to ensure that </w:t>
      </w:r>
      <w:r w:rsidR="000919CF" w:rsidRPr="002A7046">
        <w:t>Attachment 11</w:t>
      </w:r>
      <w:r w:rsidR="00327D6A" w:rsidRPr="002A7046">
        <w:t xml:space="preserve"> of </w:t>
      </w:r>
      <w:r w:rsidR="007E121B" w:rsidRPr="002A7046">
        <w:t>WATA</w:t>
      </w:r>
      <w:r w:rsidR="008E2680" w:rsidRPr="002A7046">
        <w:t>’s</w:t>
      </w:r>
      <w:r w:rsidR="004C7F56" w:rsidRPr="002A7046">
        <w:t xml:space="preserve"> DBE</w:t>
      </w:r>
      <w:r w:rsidR="00327D6A" w:rsidRPr="002A7046">
        <w:t xml:space="preserve"> program which strives to foster small business participation</w:t>
      </w:r>
      <w:r w:rsidR="004C7F56" w:rsidRPr="002A7046">
        <w:t xml:space="preserve"> is accomplished</w:t>
      </w:r>
      <w:r w:rsidR="00327D6A" w:rsidRPr="002A7046">
        <w:t>.</w:t>
      </w:r>
      <w:r w:rsidR="007A4B58" w:rsidRPr="002A7046">
        <w:t xml:space="preserve"> </w:t>
      </w:r>
      <w:r w:rsidR="00327D6A" w:rsidRPr="002A7046">
        <w:t xml:space="preserve"> </w:t>
      </w:r>
      <w:r w:rsidR="007E121B" w:rsidRPr="002A7046">
        <w:t>WATA</w:t>
      </w:r>
      <w:r w:rsidR="00327D6A" w:rsidRPr="002A7046">
        <w:t xml:space="preserve">’s DBE Program, Policy and Goal </w:t>
      </w:r>
      <w:r w:rsidR="00363FF2" w:rsidRPr="002A7046">
        <w:t xml:space="preserve">can be located </w:t>
      </w:r>
      <w:r w:rsidR="00EE2A84">
        <w:t>on their website, and is incorporated by reference herein.</w:t>
      </w:r>
    </w:p>
    <w:p w14:paraId="510253E7" w14:textId="77777777" w:rsidR="000919CF" w:rsidRPr="002A7046" w:rsidRDefault="000919CF" w:rsidP="00C376B0">
      <w:pPr>
        <w:pStyle w:val="Header"/>
        <w:tabs>
          <w:tab w:val="clear" w:pos="4320"/>
          <w:tab w:val="clear" w:pos="8640"/>
          <w:tab w:val="left" w:pos="720"/>
          <w:tab w:val="left" w:pos="900"/>
        </w:tabs>
        <w:ind w:left="720"/>
        <w:jc w:val="both"/>
        <w:rPr>
          <w:sz w:val="22"/>
          <w:szCs w:val="22"/>
        </w:rPr>
      </w:pPr>
    </w:p>
    <w:p w14:paraId="6159B0F6" w14:textId="77777777" w:rsidR="00537DCB" w:rsidRPr="002A7046" w:rsidRDefault="00537DCB" w:rsidP="006D3664">
      <w:pPr>
        <w:pStyle w:val="Header"/>
        <w:tabs>
          <w:tab w:val="clear" w:pos="4320"/>
          <w:tab w:val="clear" w:pos="8640"/>
          <w:tab w:val="left" w:pos="900"/>
        </w:tabs>
        <w:ind w:left="990" w:hanging="270"/>
        <w:jc w:val="both"/>
        <w:rPr>
          <w:sz w:val="22"/>
          <w:szCs w:val="22"/>
        </w:rPr>
      </w:pPr>
    </w:p>
    <w:p w14:paraId="48E6CAB9" w14:textId="231ADC88" w:rsidR="00537DCB" w:rsidRPr="002A7046" w:rsidRDefault="00B40698" w:rsidP="00C376B0">
      <w:pPr>
        <w:pStyle w:val="Header"/>
        <w:tabs>
          <w:tab w:val="clear" w:pos="4320"/>
          <w:tab w:val="clear" w:pos="8640"/>
          <w:tab w:val="left" w:pos="900"/>
        </w:tabs>
        <w:ind w:left="720"/>
        <w:jc w:val="both"/>
      </w:pPr>
      <w:r w:rsidRPr="002A7046">
        <w:t>f</w:t>
      </w:r>
      <w:r w:rsidR="0041134D" w:rsidRPr="002A7046">
        <w:t>.</w:t>
      </w:r>
      <w:r w:rsidR="0096745B" w:rsidRPr="002A7046">
        <w:tab/>
      </w:r>
      <w:r w:rsidR="0041134D" w:rsidRPr="002A7046">
        <w:tab/>
      </w:r>
      <w:r w:rsidR="0041134D" w:rsidRPr="002A7046">
        <w:rPr>
          <w:u w:val="single"/>
        </w:rPr>
        <w:t>DBE Reporting Requirements</w:t>
      </w:r>
      <w:r w:rsidR="0041134D" w:rsidRPr="002A7046">
        <w:t xml:space="preserve">: </w:t>
      </w:r>
      <w:r w:rsidR="007E121B" w:rsidRPr="002A7046">
        <w:t>VDOT</w:t>
      </w:r>
      <w:r w:rsidR="0064198F" w:rsidRPr="002A7046">
        <w:t xml:space="preserve"> will report DBE participation in the Grant to </w:t>
      </w:r>
      <w:r w:rsidR="007E121B" w:rsidRPr="002A7046">
        <w:t>WATA</w:t>
      </w:r>
      <w:r w:rsidR="0064198F" w:rsidRPr="002A7046">
        <w:t xml:space="preserve"> </w:t>
      </w:r>
      <w:r w:rsidR="008057C9" w:rsidRPr="002A7046">
        <w:t xml:space="preserve">on </w:t>
      </w:r>
      <w:r w:rsidR="0064198F" w:rsidRPr="002A7046">
        <w:t xml:space="preserve">a semi-annual basis. </w:t>
      </w:r>
      <w:r w:rsidR="005D7BCD" w:rsidRPr="002A7046">
        <w:t xml:space="preserve">Reports </w:t>
      </w:r>
      <w:r w:rsidR="00C006C6" w:rsidRPr="002A7046">
        <w:t xml:space="preserve">will be due to </w:t>
      </w:r>
      <w:r w:rsidR="007E121B" w:rsidRPr="002A7046">
        <w:t>WATA</w:t>
      </w:r>
      <w:r w:rsidR="00C006C6" w:rsidRPr="002A7046">
        <w:t xml:space="preserve"> on May </w:t>
      </w:r>
      <w:r w:rsidR="000919CF" w:rsidRPr="002A7046">
        <w:t>1</w:t>
      </w:r>
      <w:r w:rsidR="00C006C6" w:rsidRPr="002A7046">
        <w:t xml:space="preserve"> and November </w:t>
      </w:r>
      <w:r w:rsidR="000919CF" w:rsidRPr="002A7046">
        <w:t>1</w:t>
      </w:r>
      <w:r w:rsidR="008057C9" w:rsidRPr="002A7046">
        <w:t xml:space="preserve"> of each respective year</w:t>
      </w:r>
      <w:r w:rsidR="00C006C6" w:rsidRPr="002A7046">
        <w:t xml:space="preserve">. The reports shall </w:t>
      </w:r>
      <w:r w:rsidR="00C376B0" w:rsidRPr="002A7046">
        <w:t>follow</w:t>
      </w:r>
      <w:r w:rsidR="00C006C6" w:rsidRPr="002A7046">
        <w:t xml:space="preserve"> the </w:t>
      </w:r>
      <w:r w:rsidR="00943551" w:rsidRPr="002A7046">
        <w:rPr>
          <w:rFonts w:eastAsiaTheme="minorHAnsi"/>
        </w:rPr>
        <w:t>Uniform DBE Awards or Commitments and Payments</w:t>
      </w:r>
      <w:r w:rsidR="00C006C6" w:rsidRPr="002A7046">
        <w:t xml:space="preserve"> that is found in the C</w:t>
      </w:r>
      <w:r w:rsidR="00943551" w:rsidRPr="002A7046">
        <w:t>ivil Rights t</w:t>
      </w:r>
      <w:r w:rsidR="00C006C6" w:rsidRPr="002A7046">
        <w:t>ab of the TEAM website</w:t>
      </w:r>
      <w:r w:rsidR="00474B8A" w:rsidRPr="002A7046">
        <w:t>:</w:t>
      </w:r>
      <w:r w:rsidR="00C006C6" w:rsidRPr="002A7046">
        <w:t xml:space="preserve"> </w:t>
      </w:r>
      <w:r w:rsidR="00A03CCC" w:rsidRPr="002A7046">
        <w:t>http://www.fta.dot.gov/civil_rights.html</w:t>
      </w:r>
    </w:p>
    <w:p w14:paraId="58FBF0A0" w14:textId="3C722E14" w:rsidR="00566D2E" w:rsidRPr="002A7046" w:rsidRDefault="00566D2E" w:rsidP="001225B5">
      <w:pPr>
        <w:pStyle w:val="Header"/>
        <w:tabs>
          <w:tab w:val="clear" w:pos="4320"/>
          <w:tab w:val="clear" w:pos="8640"/>
          <w:tab w:val="left" w:pos="7755"/>
        </w:tabs>
        <w:ind w:left="720"/>
        <w:jc w:val="both"/>
      </w:pPr>
    </w:p>
    <w:p w14:paraId="544B06A9" w14:textId="77777777" w:rsidR="0041134D" w:rsidRPr="002A7046" w:rsidRDefault="007E121B" w:rsidP="00566D2E">
      <w:pPr>
        <w:autoSpaceDE w:val="0"/>
        <w:autoSpaceDN w:val="0"/>
        <w:adjustRightInd w:val="0"/>
        <w:ind w:left="720" w:firstLine="720"/>
        <w:rPr>
          <w:rFonts w:eastAsiaTheme="minorHAnsi"/>
        </w:rPr>
      </w:pPr>
      <w:r w:rsidRPr="002A7046">
        <w:rPr>
          <w:rFonts w:eastAsiaTheme="minorHAnsi"/>
        </w:rPr>
        <w:t>VDOT</w:t>
      </w:r>
      <w:r w:rsidR="0041134D" w:rsidRPr="002A7046">
        <w:rPr>
          <w:rFonts w:eastAsiaTheme="minorHAnsi"/>
        </w:rPr>
        <w:t xml:space="preserve"> will create a bidders list, consisting of information about all DBE</w:t>
      </w:r>
      <w:r w:rsidR="00263460" w:rsidRPr="002A7046">
        <w:rPr>
          <w:rFonts w:eastAsiaTheme="minorHAnsi"/>
        </w:rPr>
        <w:t xml:space="preserve"> </w:t>
      </w:r>
      <w:r w:rsidR="0041134D" w:rsidRPr="002A7046">
        <w:rPr>
          <w:rFonts w:eastAsiaTheme="minorHAnsi"/>
        </w:rPr>
        <w:t xml:space="preserve">and non-DBE firms that bid or quote on </w:t>
      </w:r>
      <w:r w:rsidR="001225B5" w:rsidRPr="002A7046">
        <w:rPr>
          <w:rFonts w:eastAsiaTheme="minorHAnsi"/>
        </w:rPr>
        <w:t>US</w:t>
      </w:r>
      <w:r w:rsidR="0041134D" w:rsidRPr="002A7046">
        <w:rPr>
          <w:rFonts w:eastAsiaTheme="minorHAnsi"/>
        </w:rPr>
        <w:t>DOT-assisted contracts. The purpose of</w:t>
      </w:r>
      <w:r w:rsidR="00263460" w:rsidRPr="002A7046">
        <w:rPr>
          <w:rFonts w:eastAsiaTheme="minorHAnsi"/>
        </w:rPr>
        <w:t xml:space="preserve"> </w:t>
      </w:r>
      <w:r w:rsidR="0041134D" w:rsidRPr="002A7046">
        <w:rPr>
          <w:rFonts w:eastAsiaTheme="minorHAnsi"/>
        </w:rPr>
        <w:t xml:space="preserve">this requirement is to allow use of the </w:t>
      </w:r>
      <w:r w:rsidR="000919CF" w:rsidRPr="002A7046">
        <w:rPr>
          <w:rFonts w:eastAsiaTheme="minorHAnsi"/>
        </w:rPr>
        <w:t>bidder’s</w:t>
      </w:r>
      <w:r w:rsidR="0041134D" w:rsidRPr="002A7046">
        <w:rPr>
          <w:rFonts w:eastAsiaTheme="minorHAnsi"/>
        </w:rPr>
        <w:t xml:space="preserve"> list approach to calculating overall</w:t>
      </w:r>
      <w:r w:rsidR="00263460" w:rsidRPr="002A7046">
        <w:rPr>
          <w:rFonts w:eastAsiaTheme="minorHAnsi"/>
        </w:rPr>
        <w:t xml:space="preserve"> </w:t>
      </w:r>
      <w:r w:rsidR="0041134D" w:rsidRPr="002A7046">
        <w:rPr>
          <w:rFonts w:eastAsiaTheme="minorHAnsi"/>
        </w:rPr>
        <w:t>goals. The bidders list will include the name, address, DBE/non-DBE status, age</w:t>
      </w:r>
      <w:r w:rsidR="00263460" w:rsidRPr="002A7046">
        <w:rPr>
          <w:rFonts w:eastAsiaTheme="minorHAnsi"/>
        </w:rPr>
        <w:t xml:space="preserve"> </w:t>
      </w:r>
      <w:r w:rsidR="0041134D" w:rsidRPr="002A7046">
        <w:rPr>
          <w:rFonts w:eastAsiaTheme="minorHAnsi"/>
        </w:rPr>
        <w:t>and annual gross receipts of</w:t>
      </w:r>
      <w:r w:rsidR="008057C9" w:rsidRPr="002A7046">
        <w:rPr>
          <w:rFonts w:eastAsiaTheme="minorHAnsi"/>
        </w:rPr>
        <w:t xml:space="preserve"> all bidding</w:t>
      </w:r>
      <w:r w:rsidR="0041134D" w:rsidRPr="002A7046">
        <w:rPr>
          <w:rFonts w:eastAsiaTheme="minorHAnsi"/>
        </w:rPr>
        <w:t xml:space="preserve"> firms. </w:t>
      </w:r>
      <w:r w:rsidR="00C006C6" w:rsidRPr="002A7046">
        <w:rPr>
          <w:rFonts w:eastAsiaTheme="minorHAnsi"/>
        </w:rPr>
        <w:t xml:space="preserve">A copy of </w:t>
      </w:r>
      <w:r w:rsidRPr="002A7046">
        <w:rPr>
          <w:rFonts w:eastAsiaTheme="minorHAnsi"/>
        </w:rPr>
        <w:t>VDOT</w:t>
      </w:r>
      <w:r w:rsidR="00C006C6" w:rsidRPr="002A7046">
        <w:rPr>
          <w:rFonts w:eastAsiaTheme="minorHAnsi"/>
        </w:rPr>
        <w:t xml:space="preserve">’s bidder list shall be given to </w:t>
      </w:r>
      <w:r w:rsidRPr="002A7046">
        <w:rPr>
          <w:rFonts w:eastAsiaTheme="minorHAnsi"/>
        </w:rPr>
        <w:t>WATA</w:t>
      </w:r>
      <w:r w:rsidR="00C006C6" w:rsidRPr="002A7046">
        <w:rPr>
          <w:rFonts w:eastAsiaTheme="minorHAnsi"/>
        </w:rPr>
        <w:t xml:space="preserve"> at the same time as the DBE report. </w:t>
      </w:r>
    </w:p>
    <w:p w14:paraId="5D4B67BF" w14:textId="77777777" w:rsidR="005D7BCD" w:rsidRPr="002A7046" w:rsidRDefault="005D7BCD" w:rsidP="00263460">
      <w:pPr>
        <w:autoSpaceDE w:val="0"/>
        <w:autoSpaceDN w:val="0"/>
        <w:adjustRightInd w:val="0"/>
        <w:ind w:left="990"/>
        <w:rPr>
          <w:rFonts w:eastAsiaTheme="minorHAnsi"/>
        </w:rPr>
      </w:pPr>
    </w:p>
    <w:p w14:paraId="30D7E8DF" w14:textId="77777777" w:rsidR="00943551" w:rsidRPr="002A7046" w:rsidRDefault="007E121B" w:rsidP="00566D2E">
      <w:pPr>
        <w:autoSpaceDE w:val="0"/>
        <w:autoSpaceDN w:val="0"/>
        <w:adjustRightInd w:val="0"/>
        <w:ind w:left="720" w:firstLine="720"/>
        <w:rPr>
          <w:rFonts w:eastAsiaTheme="minorHAnsi"/>
        </w:rPr>
      </w:pPr>
      <w:r w:rsidRPr="002A7046">
        <w:rPr>
          <w:rFonts w:eastAsia="SymbolMT"/>
        </w:rPr>
        <w:t>VDOT</w:t>
      </w:r>
      <w:r w:rsidR="00943551" w:rsidRPr="002A7046">
        <w:rPr>
          <w:rFonts w:eastAsia="SymbolMT"/>
        </w:rPr>
        <w:t xml:space="preserve"> </w:t>
      </w:r>
      <w:r w:rsidR="0041134D" w:rsidRPr="002A7046">
        <w:rPr>
          <w:rFonts w:eastAsiaTheme="minorHAnsi"/>
        </w:rPr>
        <w:t>will</w:t>
      </w:r>
      <w:r w:rsidR="00943551" w:rsidRPr="002A7046">
        <w:rPr>
          <w:rFonts w:eastAsiaTheme="minorHAnsi"/>
        </w:rPr>
        <w:t xml:space="preserve"> maintain and will</w:t>
      </w:r>
      <w:r w:rsidR="0041134D" w:rsidRPr="002A7046">
        <w:rPr>
          <w:rFonts w:eastAsiaTheme="minorHAnsi"/>
        </w:rPr>
        <w:t xml:space="preserve"> require prime contractors to maintain records and documents of</w:t>
      </w:r>
      <w:r w:rsidR="00943551" w:rsidRPr="002A7046">
        <w:rPr>
          <w:rFonts w:eastAsiaTheme="minorHAnsi"/>
        </w:rPr>
        <w:t xml:space="preserve"> </w:t>
      </w:r>
      <w:r w:rsidR="0041134D" w:rsidRPr="002A7046">
        <w:rPr>
          <w:rFonts w:eastAsiaTheme="minorHAnsi"/>
        </w:rPr>
        <w:t xml:space="preserve">payments to DBE’s for three </w:t>
      </w:r>
      <w:r w:rsidR="00591355" w:rsidRPr="002A7046">
        <w:rPr>
          <w:rFonts w:eastAsiaTheme="minorHAnsi"/>
        </w:rPr>
        <w:t xml:space="preserve">(3) </w:t>
      </w:r>
      <w:r w:rsidR="0041134D" w:rsidRPr="002A7046">
        <w:rPr>
          <w:rFonts w:eastAsiaTheme="minorHAnsi"/>
        </w:rPr>
        <w:t xml:space="preserve">years following the performance of </w:t>
      </w:r>
      <w:r w:rsidR="00591355" w:rsidRPr="002A7046">
        <w:rPr>
          <w:rFonts w:eastAsiaTheme="minorHAnsi"/>
        </w:rPr>
        <w:t xml:space="preserve">any </w:t>
      </w:r>
      <w:r w:rsidR="0041134D" w:rsidRPr="002A7046">
        <w:rPr>
          <w:rFonts w:eastAsiaTheme="minorHAnsi"/>
        </w:rPr>
        <w:t>contract</w:t>
      </w:r>
      <w:r w:rsidR="00591355" w:rsidRPr="002A7046">
        <w:rPr>
          <w:rFonts w:eastAsiaTheme="minorHAnsi"/>
        </w:rPr>
        <w:t>s relating to the Project</w:t>
      </w:r>
      <w:r w:rsidR="00943551" w:rsidRPr="002A7046">
        <w:rPr>
          <w:rFonts w:eastAsiaTheme="minorHAnsi"/>
        </w:rPr>
        <w:t xml:space="preserve">. </w:t>
      </w:r>
      <w:r w:rsidR="0041134D" w:rsidRPr="002A7046">
        <w:rPr>
          <w:rFonts w:eastAsiaTheme="minorHAnsi"/>
        </w:rPr>
        <w:t xml:space="preserve"> This reporting requirement also extends to</w:t>
      </w:r>
      <w:r w:rsidR="00C376B0" w:rsidRPr="002A7046">
        <w:rPr>
          <w:rFonts w:eastAsiaTheme="minorHAnsi"/>
        </w:rPr>
        <w:t xml:space="preserve"> </w:t>
      </w:r>
      <w:r w:rsidR="00591355" w:rsidRPr="002A7046">
        <w:rPr>
          <w:rFonts w:eastAsiaTheme="minorHAnsi"/>
        </w:rPr>
        <w:t xml:space="preserve">all </w:t>
      </w:r>
      <w:r w:rsidR="00943551" w:rsidRPr="002A7046">
        <w:rPr>
          <w:rFonts w:eastAsiaTheme="minorHAnsi"/>
        </w:rPr>
        <w:t>subcontractors</w:t>
      </w:r>
      <w:r w:rsidR="00591355" w:rsidRPr="002A7046">
        <w:rPr>
          <w:rFonts w:eastAsiaTheme="minorHAnsi"/>
        </w:rPr>
        <w:t xml:space="preserve"> used in the Project</w:t>
      </w:r>
      <w:r w:rsidR="00943551" w:rsidRPr="002A7046">
        <w:rPr>
          <w:rFonts w:eastAsiaTheme="minorHAnsi"/>
        </w:rPr>
        <w:t xml:space="preserve">. </w:t>
      </w:r>
    </w:p>
    <w:p w14:paraId="660D8EB9" w14:textId="77777777" w:rsidR="00943551" w:rsidRPr="002A7046" w:rsidRDefault="00943551" w:rsidP="00943551">
      <w:pPr>
        <w:autoSpaceDE w:val="0"/>
        <w:autoSpaceDN w:val="0"/>
        <w:adjustRightInd w:val="0"/>
        <w:ind w:firstLine="990"/>
        <w:rPr>
          <w:rFonts w:eastAsiaTheme="minorHAnsi"/>
        </w:rPr>
      </w:pPr>
    </w:p>
    <w:p w14:paraId="312935A3" w14:textId="77777777" w:rsidR="009E0F49" w:rsidRPr="002A7046" w:rsidRDefault="00B40698" w:rsidP="00C376B0">
      <w:pPr>
        <w:pStyle w:val="Header"/>
        <w:tabs>
          <w:tab w:val="clear" w:pos="4320"/>
          <w:tab w:val="clear" w:pos="8640"/>
          <w:tab w:val="left" w:pos="900"/>
        </w:tabs>
        <w:ind w:left="720"/>
        <w:jc w:val="both"/>
      </w:pPr>
      <w:r w:rsidRPr="002A7046">
        <w:t>g</w:t>
      </w:r>
      <w:r w:rsidR="006D3664" w:rsidRPr="002A7046">
        <w:t>.</w:t>
      </w:r>
      <w:r w:rsidR="00943551" w:rsidRPr="002A7046">
        <w:tab/>
      </w:r>
      <w:r w:rsidR="009E0F49" w:rsidRPr="002A7046">
        <w:rPr>
          <w:u w:val="single"/>
        </w:rPr>
        <w:t>Contractors and Subcontractors:</w:t>
      </w:r>
      <w:r w:rsidR="009E0F49" w:rsidRPr="002A7046">
        <w:t xml:space="preserve">  </w:t>
      </w:r>
      <w:r w:rsidR="007E121B" w:rsidRPr="002A7046">
        <w:t>VDOT</w:t>
      </w:r>
      <w:r w:rsidR="009E0F49" w:rsidRPr="002A7046">
        <w:t xml:space="preserve"> shall place in its </w:t>
      </w:r>
      <w:r w:rsidR="00591355" w:rsidRPr="002A7046">
        <w:t xml:space="preserve">contracts with </w:t>
      </w:r>
      <w:r w:rsidR="009E0F49" w:rsidRPr="002A7046">
        <w:t>contractors and su</w:t>
      </w:r>
      <w:r w:rsidR="00521BF0" w:rsidRPr="002A7046">
        <w:t xml:space="preserve">bcontractors </w:t>
      </w:r>
      <w:r w:rsidR="00591355" w:rsidRPr="002A7046">
        <w:t xml:space="preserve">for the Project </w:t>
      </w:r>
      <w:r w:rsidR="00521BF0" w:rsidRPr="002A7046">
        <w:t xml:space="preserve">those obligations </w:t>
      </w:r>
      <w:r w:rsidR="009E0F49" w:rsidRPr="002A7046">
        <w:t>which the FTA Master Agreement requires recipients to include in third party contracts and subcontracts</w:t>
      </w:r>
      <w:r w:rsidR="00474B8A" w:rsidRPr="002A7046">
        <w:t xml:space="preserve"> and any other obligations required by applicable law</w:t>
      </w:r>
      <w:r w:rsidR="009E0F49" w:rsidRPr="002A7046">
        <w:t xml:space="preserve">.  </w:t>
      </w:r>
      <w:r w:rsidR="007E121B" w:rsidRPr="002A7046">
        <w:t>VDOT</w:t>
      </w:r>
      <w:r w:rsidR="009E0F49" w:rsidRPr="002A7046">
        <w:t xml:space="preserve"> agrees to include in its contracts entered into and for the </w:t>
      </w:r>
      <w:r w:rsidR="00591355" w:rsidRPr="002A7046">
        <w:t xml:space="preserve">Project </w:t>
      </w:r>
      <w:r w:rsidR="009E0F49" w:rsidRPr="002A7046">
        <w:t xml:space="preserve">the same certifications, assurances, and agreements </w:t>
      </w:r>
      <w:r w:rsidR="004F04AF" w:rsidRPr="002A7046">
        <w:t xml:space="preserve">to </w:t>
      </w:r>
      <w:r w:rsidR="009E0F49" w:rsidRPr="002A7046">
        <w:t xml:space="preserve">which </w:t>
      </w:r>
      <w:r w:rsidR="007E121B" w:rsidRPr="002A7046">
        <w:t>VDOT</w:t>
      </w:r>
      <w:r w:rsidR="009E0F49" w:rsidRPr="002A7046">
        <w:t xml:space="preserve"> is obligated under this section.</w:t>
      </w:r>
      <w:r w:rsidR="007A4B58" w:rsidRPr="002A7046">
        <w:t xml:space="preserve"> </w:t>
      </w:r>
    </w:p>
    <w:p w14:paraId="14FB6D4F" w14:textId="77777777" w:rsidR="009E0F49" w:rsidRPr="002A7046" w:rsidRDefault="009E0F49" w:rsidP="009E0F49">
      <w:pPr>
        <w:pStyle w:val="Header"/>
        <w:tabs>
          <w:tab w:val="clear" w:pos="4320"/>
          <w:tab w:val="clear" w:pos="8640"/>
          <w:tab w:val="left" w:pos="900"/>
        </w:tabs>
        <w:ind w:left="864"/>
        <w:jc w:val="both"/>
      </w:pPr>
    </w:p>
    <w:p w14:paraId="0C9D20EE" w14:textId="77777777" w:rsidR="009E0F49" w:rsidRPr="002A7046" w:rsidRDefault="00C376B0" w:rsidP="00C376B0">
      <w:pPr>
        <w:pStyle w:val="Header"/>
        <w:tabs>
          <w:tab w:val="clear" w:pos="4320"/>
          <w:tab w:val="clear" w:pos="8640"/>
          <w:tab w:val="left" w:pos="720"/>
        </w:tabs>
        <w:ind w:left="720" w:firstLine="144"/>
        <w:jc w:val="both"/>
      </w:pPr>
      <w:r w:rsidRPr="002A7046">
        <w:tab/>
      </w:r>
      <w:r w:rsidR="007E121B" w:rsidRPr="002A7046">
        <w:t>VDOT</w:t>
      </w:r>
      <w:r w:rsidR="009E0F49" w:rsidRPr="002A7046">
        <w:t xml:space="preserve"> will make sure that contractors are not suspended from performing </w:t>
      </w:r>
      <w:r w:rsidR="008E2680" w:rsidRPr="002A7046">
        <w:t>work</w:t>
      </w:r>
      <w:r w:rsidR="009E0F49" w:rsidRPr="002A7046">
        <w:t xml:space="preserve"> for the FTA and will conduct the required due diligence to ascertain that requirement.</w:t>
      </w:r>
      <w:r w:rsidR="004C7F56" w:rsidRPr="002A7046">
        <w:t xml:space="preserve"> </w:t>
      </w:r>
      <w:r w:rsidR="007A4B58" w:rsidRPr="002A7046">
        <w:t xml:space="preserve"> </w:t>
      </w:r>
      <w:r w:rsidR="004C7F56" w:rsidRPr="002A7046">
        <w:lastRenderedPageBreak/>
        <w:t>Proof that the due diligence was performed will be kept in the Project files</w:t>
      </w:r>
      <w:r w:rsidR="00534C08" w:rsidRPr="002A7046">
        <w:t xml:space="preserve"> and will be forwarded to </w:t>
      </w:r>
      <w:r w:rsidR="007E121B" w:rsidRPr="002A7046">
        <w:t>WATA</w:t>
      </w:r>
      <w:r w:rsidR="004F04AF" w:rsidRPr="002A7046">
        <w:t xml:space="preserve"> at least annually</w:t>
      </w:r>
      <w:r w:rsidR="00A03CCC" w:rsidRPr="002A7046">
        <w:t xml:space="preserve"> by the end of the Federal fiscal year</w:t>
      </w:r>
      <w:r w:rsidR="004F04AF" w:rsidRPr="002A7046">
        <w:t>.</w:t>
      </w:r>
      <w:r w:rsidR="004C7F56" w:rsidRPr="002A7046">
        <w:t xml:space="preserve"> </w:t>
      </w:r>
      <w:r w:rsidR="009E0F49" w:rsidRPr="002A7046">
        <w:t xml:space="preserve"> </w:t>
      </w:r>
    </w:p>
    <w:p w14:paraId="03050AE7" w14:textId="77777777" w:rsidR="007A4B58" w:rsidRPr="002A7046" w:rsidRDefault="007A4B58" w:rsidP="009E0F49">
      <w:pPr>
        <w:pStyle w:val="Header"/>
        <w:tabs>
          <w:tab w:val="clear" w:pos="4320"/>
          <w:tab w:val="clear" w:pos="8640"/>
          <w:tab w:val="left" w:pos="900"/>
        </w:tabs>
        <w:ind w:left="864"/>
        <w:jc w:val="both"/>
      </w:pPr>
    </w:p>
    <w:p w14:paraId="737FFB7C" w14:textId="612904F9" w:rsidR="007A4B58" w:rsidRPr="002A7046" w:rsidRDefault="00C376B0" w:rsidP="00C376B0">
      <w:pPr>
        <w:pStyle w:val="Header"/>
        <w:tabs>
          <w:tab w:val="clear" w:pos="4320"/>
          <w:tab w:val="clear" w:pos="8640"/>
          <w:tab w:val="left" w:pos="720"/>
        </w:tabs>
        <w:ind w:left="720" w:firstLine="144"/>
        <w:jc w:val="both"/>
        <w:rPr>
          <w:rFonts w:eastAsiaTheme="minorHAnsi"/>
        </w:rPr>
      </w:pPr>
      <w:r w:rsidRPr="002A7046">
        <w:tab/>
      </w:r>
      <w:r w:rsidR="007E121B" w:rsidRPr="002A7046">
        <w:t>VDOT</w:t>
      </w:r>
      <w:r w:rsidR="007A4B58" w:rsidRPr="002A7046">
        <w:t xml:space="preserve"> will include in all contracts pursuant to the Grant the following clause</w:t>
      </w:r>
      <w:r w:rsidR="007A4B58" w:rsidRPr="002A7046">
        <w:rPr>
          <w:rFonts w:eastAsiaTheme="minorHAnsi"/>
        </w:rPr>
        <w:t xml:space="preserve">:  “All USDOT-required contractual provisions, as set forth in </w:t>
      </w:r>
      <w:r w:rsidR="007A4B58" w:rsidRPr="0060260B">
        <w:rPr>
          <w:rFonts w:eastAsiaTheme="minorHAnsi"/>
        </w:rPr>
        <w:t xml:space="preserve">FTA Circular </w:t>
      </w:r>
      <w:r w:rsidR="00704D6D" w:rsidRPr="0060260B">
        <w:rPr>
          <w:rFonts w:eastAsiaTheme="minorHAnsi"/>
        </w:rPr>
        <w:t>4220.</w:t>
      </w:r>
      <w:r w:rsidR="000225E9" w:rsidRPr="0060260B">
        <w:rPr>
          <w:rFonts w:eastAsiaTheme="minorHAnsi"/>
        </w:rPr>
        <w:t>1F</w:t>
      </w:r>
      <w:r w:rsidR="007A4B58" w:rsidRPr="0060260B">
        <w:rPr>
          <w:rFonts w:eastAsiaTheme="minorHAnsi"/>
        </w:rPr>
        <w:t>,</w:t>
      </w:r>
      <w:r w:rsidR="007A4B58" w:rsidRPr="002A7046">
        <w:rPr>
          <w:rFonts w:eastAsiaTheme="minorHAnsi"/>
        </w:rPr>
        <w:t xml:space="preserve"> are incorporated</w:t>
      </w:r>
      <w:r w:rsidR="00F628F0" w:rsidRPr="002A7046">
        <w:rPr>
          <w:rFonts w:eastAsiaTheme="minorHAnsi"/>
        </w:rPr>
        <w:t xml:space="preserve"> herein</w:t>
      </w:r>
      <w:r w:rsidR="007A4B58" w:rsidRPr="002A7046">
        <w:rPr>
          <w:rFonts w:eastAsiaTheme="minorHAnsi"/>
        </w:rPr>
        <w:t xml:space="preserve"> by reference. Anything to the contrary herein notwithstanding, FTA mandated terms shall control in the event of a conflict with other provisions contained in this Agreement. Contractor shall not perform any act, fail to perform any act, or refuse to comply with any grantee request that would cause the recipient to be in violation of FTA terms and conditions. Contractor shall comply with all applicable FTA regulations, policies, procedures and directives, including, without limitation, those listed directly or incorporated by reference in the Master Agreement between the recipient and FTA, as may be amended or promulgated from time to time during the term of this </w:t>
      </w:r>
      <w:r w:rsidR="00591355" w:rsidRPr="002A7046">
        <w:rPr>
          <w:rFonts w:eastAsiaTheme="minorHAnsi"/>
        </w:rPr>
        <w:t>Agreement</w:t>
      </w:r>
      <w:r w:rsidR="007A4B58" w:rsidRPr="002A7046">
        <w:rPr>
          <w:rFonts w:eastAsiaTheme="minorHAnsi"/>
        </w:rPr>
        <w:t xml:space="preserve">. Contractor’s failure to so comply shall constitute a material breach of this </w:t>
      </w:r>
      <w:r w:rsidR="00591355" w:rsidRPr="002A7046">
        <w:rPr>
          <w:rFonts w:eastAsiaTheme="minorHAnsi"/>
        </w:rPr>
        <w:t>Agreement</w:t>
      </w:r>
      <w:r w:rsidR="007A4B58" w:rsidRPr="002A7046">
        <w:rPr>
          <w:rFonts w:eastAsiaTheme="minorHAnsi"/>
        </w:rPr>
        <w:t>.</w:t>
      </w:r>
      <w:r w:rsidR="000225E9" w:rsidRPr="002A7046">
        <w:rPr>
          <w:rFonts w:eastAsiaTheme="minorHAnsi"/>
        </w:rPr>
        <w:t>”</w:t>
      </w:r>
    </w:p>
    <w:p w14:paraId="0FDFAD67" w14:textId="77777777" w:rsidR="00704D6D" w:rsidRPr="002A7046" w:rsidRDefault="00704D6D" w:rsidP="007A4B58">
      <w:pPr>
        <w:pStyle w:val="Header"/>
        <w:tabs>
          <w:tab w:val="clear" w:pos="4320"/>
          <w:tab w:val="clear" w:pos="8640"/>
          <w:tab w:val="left" w:pos="900"/>
        </w:tabs>
        <w:ind w:left="864"/>
        <w:jc w:val="both"/>
        <w:rPr>
          <w:rFonts w:eastAsiaTheme="minorHAnsi"/>
        </w:rPr>
      </w:pPr>
    </w:p>
    <w:p w14:paraId="130BFB72" w14:textId="77777777" w:rsidR="009E0F49" w:rsidRPr="002A7046" w:rsidRDefault="009E0F49" w:rsidP="00731CBE">
      <w:pPr>
        <w:pStyle w:val="Header"/>
        <w:tabs>
          <w:tab w:val="clear" w:pos="4320"/>
          <w:tab w:val="clear" w:pos="8640"/>
          <w:tab w:val="left" w:pos="900"/>
        </w:tabs>
        <w:ind w:left="900"/>
        <w:jc w:val="both"/>
        <w:rPr>
          <w:caps/>
        </w:rPr>
      </w:pPr>
    </w:p>
    <w:p w14:paraId="4DBA12A4" w14:textId="763B0EE7" w:rsidR="005E0EF9" w:rsidRPr="002A7046" w:rsidRDefault="00C376B0" w:rsidP="00CF05BF">
      <w:pPr>
        <w:pStyle w:val="Header"/>
        <w:tabs>
          <w:tab w:val="clear" w:pos="4320"/>
          <w:tab w:val="clear" w:pos="8640"/>
          <w:tab w:val="left" w:pos="900"/>
        </w:tabs>
        <w:ind w:left="720" w:hanging="720"/>
        <w:jc w:val="both"/>
      </w:pPr>
      <w:r w:rsidRPr="002A7046">
        <w:tab/>
      </w:r>
      <w:r w:rsidR="00B40698" w:rsidRPr="002A7046">
        <w:t>h</w:t>
      </w:r>
      <w:r w:rsidRPr="002A7046">
        <w:t>.</w:t>
      </w:r>
      <w:r w:rsidR="005E0EF9" w:rsidRPr="002A7046">
        <w:t xml:space="preserve"> </w:t>
      </w:r>
      <w:r w:rsidR="00943551" w:rsidRPr="002A7046">
        <w:tab/>
      </w:r>
      <w:r w:rsidR="005E0EF9" w:rsidRPr="002A7046">
        <w:rPr>
          <w:u w:val="single"/>
        </w:rPr>
        <w:t>Access to Records and Reports</w:t>
      </w:r>
      <w:r w:rsidR="00CF05BF" w:rsidRPr="002A7046">
        <w:rPr>
          <w:u w:val="single"/>
        </w:rPr>
        <w:t>:</w:t>
      </w:r>
      <w:r w:rsidR="005E0EF9" w:rsidRPr="002A7046">
        <w:tab/>
      </w:r>
      <w:r w:rsidR="007E121B" w:rsidRPr="002A7046">
        <w:t>VDOT</w:t>
      </w:r>
      <w:r w:rsidR="005E0EF9" w:rsidRPr="002A7046">
        <w:t xml:space="preserve"> will give </w:t>
      </w:r>
      <w:r w:rsidR="007E121B" w:rsidRPr="002A7046">
        <w:t>WATA</w:t>
      </w:r>
      <w:r w:rsidR="005E0EF9" w:rsidRPr="002A7046">
        <w:t xml:space="preserve">, the FTA, the Comptroller General of the United </w:t>
      </w:r>
      <w:r w:rsidR="00591355" w:rsidRPr="002A7046">
        <w:t>States</w:t>
      </w:r>
      <w:r w:rsidR="005E0EF9" w:rsidRPr="002A7046">
        <w:t xml:space="preserve">, the U.S. Secretary of Transportation, and if appropriate, the state, through any authorized representative, access to and the right to examine all records, books, papers, or documents related to the </w:t>
      </w:r>
      <w:r w:rsidR="00591355" w:rsidRPr="002A7046">
        <w:t>Grant</w:t>
      </w:r>
      <w:r w:rsidR="005E0EF9" w:rsidRPr="002A7046">
        <w:t xml:space="preserve">, and will establish a proper accounting system in accordance with generally accepted standards of agency directives.  </w:t>
      </w:r>
      <w:r w:rsidR="007E121B" w:rsidRPr="002A7046">
        <w:t>VDOT</w:t>
      </w:r>
      <w:r w:rsidR="005E0EF9" w:rsidRPr="002A7046">
        <w:t xml:space="preserve"> will also require its third party contractors to </w:t>
      </w:r>
      <w:r w:rsidR="00F628F0" w:rsidRPr="002A7046">
        <w:t xml:space="preserve">allow </w:t>
      </w:r>
      <w:r w:rsidR="005E0EF9" w:rsidRPr="002A7046">
        <w:t>the same</w:t>
      </w:r>
      <w:r w:rsidR="00F628F0" w:rsidRPr="002A7046">
        <w:t xml:space="preserve"> access discussed above</w:t>
      </w:r>
      <w:r w:rsidR="005E0EF9" w:rsidRPr="002A7046">
        <w:t>.</w:t>
      </w:r>
    </w:p>
    <w:p w14:paraId="7669E954" w14:textId="77777777" w:rsidR="005E0EF9" w:rsidRPr="002A7046" w:rsidRDefault="005E0EF9" w:rsidP="00731CBE">
      <w:pPr>
        <w:pStyle w:val="Header"/>
        <w:tabs>
          <w:tab w:val="clear" w:pos="4320"/>
          <w:tab w:val="clear" w:pos="8640"/>
          <w:tab w:val="left" w:pos="900"/>
        </w:tabs>
        <w:ind w:left="900"/>
        <w:jc w:val="both"/>
      </w:pPr>
    </w:p>
    <w:p w14:paraId="58292DDB" w14:textId="77777777" w:rsidR="005E0EF9" w:rsidRPr="002A7046" w:rsidRDefault="005E0EF9" w:rsidP="00C376B0">
      <w:pPr>
        <w:pStyle w:val="Header"/>
        <w:tabs>
          <w:tab w:val="clear" w:pos="4320"/>
          <w:tab w:val="clear" w:pos="8640"/>
          <w:tab w:val="left" w:pos="720"/>
        </w:tabs>
        <w:ind w:left="720" w:firstLine="180"/>
        <w:jc w:val="both"/>
      </w:pPr>
      <w:r w:rsidRPr="002A7046">
        <w:tab/>
      </w:r>
      <w:r w:rsidR="007E121B" w:rsidRPr="002A7046">
        <w:t>VDOT</w:t>
      </w:r>
      <w:r w:rsidRPr="002A7046">
        <w:t xml:space="preserve"> shall require the contractor to permit </w:t>
      </w:r>
      <w:r w:rsidR="007E121B" w:rsidRPr="002A7046">
        <w:t>WATA</w:t>
      </w:r>
      <w:r w:rsidR="00327D6A" w:rsidRPr="002A7046">
        <w:t xml:space="preserve">, </w:t>
      </w:r>
      <w:r w:rsidR="007E121B" w:rsidRPr="002A7046">
        <w:t>VDOT</w:t>
      </w:r>
      <w:r w:rsidR="00327D6A" w:rsidRPr="002A7046">
        <w:t>, the FTA Administrator, the Comptroller General, or any of their duly authorized representatives</w:t>
      </w:r>
      <w:r w:rsidRPr="002A7046">
        <w:t xml:space="preserve"> to reproduce by any means whatsoever or to copy excerpts and transcriptions as reasonably needed.</w:t>
      </w:r>
    </w:p>
    <w:p w14:paraId="3ED10B97" w14:textId="77777777" w:rsidR="005E0EF9" w:rsidRPr="002A7046" w:rsidRDefault="005E0EF9" w:rsidP="00731CBE">
      <w:pPr>
        <w:pStyle w:val="Header"/>
        <w:tabs>
          <w:tab w:val="clear" w:pos="4320"/>
          <w:tab w:val="clear" w:pos="8640"/>
          <w:tab w:val="left" w:pos="900"/>
        </w:tabs>
        <w:ind w:left="900"/>
        <w:jc w:val="both"/>
      </w:pPr>
    </w:p>
    <w:p w14:paraId="74B6824F" w14:textId="77777777" w:rsidR="005E0EF9" w:rsidRPr="002A7046" w:rsidRDefault="005E0EF9" w:rsidP="00C376B0">
      <w:pPr>
        <w:pStyle w:val="Header"/>
        <w:tabs>
          <w:tab w:val="clear" w:pos="4320"/>
          <w:tab w:val="clear" w:pos="8640"/>
          <w:tab w:val="left" w:pos="720"/>
        </w:tabs>
        <w:ind w:left="720"/>
        <w:jc w:val="both"/>
      </w:pPr>
      <w:r w:rsidRPr="002A7046">
        <w:tab/>
      </w:r>
      <w:r w:rsidR="007E121B" w:rsidRPr="002A7046">
        <w:t>VDOT</w:t>
      </w:r>
      <w:r w:rsidRPr="002A7046">
        <w:t xml:space="preserve"> shall require the contractor to maintain all books, records, accounts, and reports for a period of not less than three</w:t>
      </w:r>
      <w:r w:rsidR="00591355" w:rsidRPr="002A7046">
        <w:t xml:space="preserve"> (3)</w:t>
      </w:r>
      <w:r w:rsidRPr="002A7046">
        <w:t xml:space="preserve"> years after the date of termination or expiration of its contract, except in the event of litigation or settlement of claims, in which case, contractor shall agree to maintain the same until </w:t>
      </w:r>
      <w:r w:rsidR="007E121B" w:rsidRPr="002A7046">
        <w:t>WATA</w:t>
      </w:r>
      <w:r w:rsidRPr="002A7046">
        <w:t xml:space="preserve">, </w:t>
      </w:r>
      <w:r w:rsidR="007E121B" w:rsidRPr="002A7046">
        <w:t>VDOT</w:t>
      </w:r>
      <w:r w:rsidRPr="002A7046">
        <w:t>, the FTA Administrator, the Comptroller General, or any of their duly authorized representatives, have disposed of all such litigation, appeals, claims or exceptions related thereto.  Reference 49 CFR 18.39 (i</w:t>
      </w:r>
      <w:proofErr w:type="gramStart"/>
      <w:r w:rsidRPr="002A7046">
        <w:t>)(</w:t>
      </w:r>
      <w:proofErr w:type="gramEnd"/>
      <w:r w:rsidRPr="002A7046">
        <w:t>11).</w:t>
      </w:r>
    </w:p>
    <w:p w14:paraId="18B20477" w14:textId="77777777" w:rsidR="005E0EF9" w:rsidRPr="002A7046" w:rsidRDefault="005E0EF9" w:rsidP="00731CBE">
      <w:pPr>
        <w:pStyle w:val="Header"/>
        <w:tabs>
          <w:tab w:val="clear" w:pos="4320"/>
          <w:tab w:val="clear" w:pos="8640"/>
          <w:tab w:val="left" w:pos="900"/>
        </w:tabs>
        <w:ind w:left="900"/>
        <w:jc w:val="both"/>
      </w:pPr>
    </w:p>
    <w:p w14:paraId="00621523" w14:textId="77777777" w:rsidR="00327D6A" w:rsidRPr="002A7046" w:rsidRDefault="00327D6A" w:rsidP="00731CBE">
      <w:pPr>
        <w:pStyle w:val="Header"/>
        <w:tabs>
          <w:tab w:val="clear" w:pos="4320"/>
          <w:tab w:val="clear" w:pos="8640"/>
          <w:tab w:val="left" w:pos="900"/>
        </w:tabs>
        <w:ind w:left="864"/>
        <w:jc w:val="both"/>
      </w:pPr>
    </w:p>
    <w:p w14:paraId="4DD19344" w14:textId="77777777" w:rsidR="005E0EF9" w:rsidRPr="002A7046" w:rsidRDefault="00B40698" w:rsidP="00C376B0">
      <w:pPr>
        <w:pStyle w:val="Header"/>
        <w:tabs>
          <w:tab w:val="clear" w:pos="4320"/>
          <w:tab w:val="clear" w:pos="8640"/>
          <w:tab w:val="left" w:pos="900"/>
        </w:tabs>
        <w:ind w:left="864" w:hanging="144"/>
        <w:jc w:val="both"/>
        <w:rPr>
          <w:u w:val="single"/>
        </w:rPr>
      </w:pPr>
      <w:r w:rsidRPr="002A7046">
        <w:t>i</w:t>
      </w:r>
      <w:r w:rsidR="00C376B0" w:rsidRPr="002A7046">
        <w:t>.</w:t>
      </w:r>
      <w:r w:rsidR="00C376B0" w:rsidRPr="002A7046">
        <w:tab/>
      </w:r>
      <w:r w:rsidR="00C376B0" w:rsidRPr="002A7046">
        <w:tab/>
      </w:r>
      <w:r w:rsidR="00C376B0" w:rsidRPr="002A7046">
        <w:tab/>
      </w:r>
      <w:r w:rsidR="005E0EF9" w:rsidRPr="002A7046">
        <w:rPr>
          <w:u w:val="single"/>
        </w:rPr>
        <w:t>Breaches and Dispute Resolution</w:t>
      </w:r>
    </w:p>
    <w:p w14:paraId="7C0B7057" w14:textId="77777777" w:rsidR="005E0EF9" w:rsidRPr="002A7046" w:rsidRDefault="005E0EF9" w:rsidP="00731CBE">
      <w:pPr>
        <w:pStyle w:val="Header"/>
        <w:tabs>
          <w:tab w:val="clear" w:pos="4320"/>
          <w:tab w:val="clear" w:pos="8640"/>
          <w:tab w:val="left" w:pos="900"/>
        </w:tabs>
        <w:jc w:val="both"/>
      </w:pPr>
    </w:p>
    <w:p w14:paraId="5DE1C39F" w14:textId="2DCF4DDE" w:rsidR="005E0EF9" w:rsidRPr="002A7046" w:rsidRDefault="005E0EF9" w:rsidP="00C376B0">
      <w:pPr>
        <w:pStyle w:val="Header"/>
        <w:tabs>
          <w:tab w:val="clear" w:pos="4320"/>
          <w:tab w:val="clear" w:pos="8640"/>
          <w:tab w:val="left" w:pos="720"/>
        </w:tabs>
        <w:ind w:left="720" w:firstLine="180"/>
        <w:jc w:val="both"/>
      </w:pPr>
      <w:r w:rsidRPr="002A7046">
        <w:tab/>
      </w:r>
      <w:r w:rsidRPr="002A7046">
        <w:rPr>
          <w:u w:val="single"/>
        </w:rPr>
        <w:t>Claims for Damages</w:t>
      </w:r>
      <w:r w:rsidR="00327D6A" w:rsidRPr="002A7046">
        <w:t>.  Should either party to the A</w:t>
      </w:r>
      <w:r w:rsidRPr="002A7046">
        <w:t>greement suffer injury or damage to person or property because of any act or omission of the party or of any of his employees, agents or others for whose acts he is legally liable, a claim for damages therefore shall be made in writing to such other party within a reasonable time after the first observance of such injury or damage.</w:t>
      </w:r>
      <w:r w:rsidR="0054658D" w:rsidRPr="002A7046">
        <w:t xml:space="preserve">  However nothing in this Agreement shall be considered a waiver of</w:t>
      </w:r>
      <w:r w:rsidR="00132D4A" w:rsidRPr="002A7046">
        <w:t xml:space="preserve"> the sovereign immunity of VDOT</w:t>
      </w:r>
      <w:r w:rsidR="00A90227" w:rsidRPr="002A7046">
        <w:t>, WATA,</w:t>
      </w:r>
      <w:r w:rsidR="00132D4A" w:rsidRPr="002A7046">
        <w:t xml:space="preserve"> or the </w:t>
      </w:r>
      <w:r w:rsidR="00132D4A" w:rsidRPr="002A7046">
        <w:lastRenderedPageBreak/>
        <w:t xml:space="preserve">Commonwealth, nor a waiver of </w:t>
      </w:r>
      <w:r w:rsidR="0054658D" w:rsidRPr="002A7046">
        <w:t>VDOT’s</w:t>
      </w:r>
      <w:r w:rsidR="00B33E0F" w:rsidRPr="002A7046">
        <w:t xml:space="preserve"> or WATA’s</w:t>
      </w:r>
      <w:r w:rsidR="0054658D" w:rsidRPr="002A7046">
        <w:t xml:space="preserve"> right to assert sovereign immunity against any claim for damages as allowed by law.</w:t>
      </w:r>
    </w:p>
    <w:p w14:paraId="391A9B14" w14:textId="77777777" w:rsidR="005E0EF9" w:rsidRPr="002A7046" w:rsidRDefault="005E0EF9" w:rsidP="00731CBE">
      <w:pPr>
        <w:pStyle w:val="Header"/>
        <w:tabs>
          <w:tab w:val="clear" w:pos="4320"/>
          <w:tab w:val="clear" w:pos="8640"/>
          <w:tab w:val="left" w:pos="900"/>
        </w:tabs>
        <w:ind w:left="900"/>
        <w:jc w:val="both"/>
      </w:pPr>
    </w:p>
    <w:p w14:paraId="4CBC32D2" w14:textId="77777777" w:rsidR="005E0EF9" w:rsidRPr="002A7046" w:rsidRDefault="005E0EF9" w:rsidP="00C376B0">
      <w:pPr>
        <w:pStyle w:val="Header"/>
        <w:tabs>
          <w:tab w:val="clear" w:pos="4320"/>
          <w:tab w:val="clear" w:pos="8640"/>
          <w:tab w:val="left" w:pos="720"/>
        </w:tabs>
        <w:ind w:left="720" w:firstLine="180"/>
        <w:jc w:val="both"/>
      </w:pPr>
      <w:r w:rsidRPr="002A7046">
        <w:tab/>
      </w:r>
      <w:r w:rsidRPr="002A7046">
        <w:rPr>
          <w:u w:val="single"/>
        </w:rPr>
        <w:t>Remedies</w:t>
      </w:r>
      <w:r w:rsidR="00327D6A" w:rsidRPr="002A7046">
        <w:t>.  Unless this A</w:t>
      </w:r>
      <w:r w:rsidRPr="002A7046">
        <w:t xml:space="preserve">greement provides otherwise, all claims, counterclaims, disputes and other matters in question between </w:t>
      </w:r>
      <w:r w:rsidR="007E121B" w:rsidRPr="002A7046">
        <w:t>VDOT</w:t>
      </w:r>
      <w:r w:rsidRPr="002A7046">
        <w:t xml:space="preserve"> and </w:t>
      </w:r>
      <w:r w:rsidR="007E121B" w:rsidRPr="002A7046">
        <w:t>WATA</w:t>
      </w:r>
      <w:r w:rsidRPr="002A7046">
        <w:t xml:space="preserve"> arising out of or relating to this</w:t>
      </w:r>
      <w:r w:rsidR="00327D6A" w:rsidRPr="002A7046">
        <w:t xml:space="preserve"> A</w:t>
      </w:r>
      <w:r w:rsidRPr="002A7046">
        <w:t xml:space="preserve">greement or its breach may be decided by a mutually agreeable form of alternative dispute resolution, or in a court of competent jurisdiction within the </w:t>
      </w:r>
      <w:r w:rsidR="00591355" w:rsidRPr="002A7046">
        <w:t>County of James City</w:t>
      </w:r>
      <w:r w:rsidRPr="002A7046">
        <w:t>.</w:t>
      </w:r>
    </w:p>
    <w:p w14:paraId="6AF672FC" w14:textId="77777777" w:rsidR="005E0EF9" w:rsidRPr="002A7046" w:rsidRDefault="005E0EF9" w:rsidP="00731CBE">
      <w:pPr>
        <w:pStyle w:val="Header"/>
        <w:tabs>
          <w:tab w:val="clear" w:pos="4320"/>
          <w:tab w:val="clear" w:pos="8640"/>
          <w:tab w:val="left" w:pos="900"/>
        </w:tabs>
        <w:jc w:val="both"/>
      </w:pPr>
    </w:p>
    <w:p w14:paraId="0BA61F71" w14:textId="04EAF6D3" w:rsidR="005E0EF9" w:rsidRPr="002A7046" w:rsidRDefault="005E0EF9" w:rsidP="00566D2E">
      <w:pPr>
        <w:pStyle w:val="Header"/>
        <w:tabs>
          <w:tab w:val="clear" w:pos="4320"/>
          <w:tab w:val="clear" w:pos="8640"/>
          <w:tab w:val="left" w:pos="720"/>
        </w:tabs>
        <w:ind w:left="720"/>
        <w:jc w:val="both"/>
      </w:pPr>
      <w:r w:rsidRPr="002A7046">
        <w:tab/>
      </w:r>
      <w:r w:rsidRPr="002A7046">
        <w:rPr>
          <w:u w:val="single"/>
        </w:rPr>
        <w:t>Rights and Remedies</w:t>
      </w:r>
      <w:r w:rsidRPr="002A7046">
        <w:t xml:space="preserve">.  The duties </w:t>
      </w:r>
      <w:r w:rsidR="00327D6A" w:rsidRPr="002A7046">
        <w:t>and obligations imposed by the A</w:t>
      </w:r>
      <w:r w:rsidRPr="002A7046">
        <w:t>greement</w:t>
      </w:r>
      <w:r w:rsidR="00327D6A" w:rsidRPr="002A7046">
        <w:t>’s</w:t>
      </w:r>
      <w:r w:rsidRPr="002A7046">
        <w:t xml:space="preserve"> documents and the</w:t>
      </w:r>
      <w:r w:rsidR="008E2680" w:rsidRPr="002A7046">
        <w:t xml:space="preserve"> rights and remedies available </w:t>
      </w:r>
      <w:r w:rsidRPr="002A7046">
        <w:t xml:space="preserve">hereunder shall be in addition to and not a limitation of any duties, obligations, rights and remedies otherwise imposed by law.  No action or failure to act by </w:t>
      </w:r>
      <w:r w:rsidR="007E121B" w:rsidRPr="002A7046">
        <w:t>WATA</w:t>
      </w:r>
      <w:r w:rsidRPr="002A7046">
        <w:t xml:space="preserve"> or </w:t>
      </w:r>
      <w:r w:rsidR="007E121B" w:rsidRPr="002A7046">
        <w:t>VDOT</w:t>
      </w:r>
      <w:r w:rsidRPr="002A7046">
        <w:t xml:space="preserve"> shall constitute a waiver of any right or duty </w:t>
      </w:r>
      <w:r w:rsidR="000A3672" w:rsidRPr="002A7046">
        <w:t>afforded any of them under the A</w:t>
      </w:r>
      <w:r w:rsidRPr="002A7046">
        <w:t>greement, nor shall such action or failure to act constitute an approval of or acquiescence in any breach thereunder, except as may be specifically agreed in writing.</w:t>
      </w:r>
      <w:r w:rsidR="0054658D" w:rsidRPr="002A7046">
        <w:t xml:space="preserve"> Nothing in this Agreement shall be considered a waiver of</w:t>
      </w:r>
      <w:r w:rsidR="00132D4A" w:rsidRPr="002A7046">
        <w:t xml:space="preserve"> the sovereign immunity of VDOT</w:t>
      </w:r>
      <w:r w:rsidR="00A90227" w:rsidRPr="002A7046">
        <w:t>, WATA,</w:t>
      </w:r>
      <w:r w:rsidR="00132D4A" w:rsidRPr="002A7046">
        <w:t xml:space="preserve"> or the Commonwealth nor a waiver of</w:t>
      </w:r>
      <w:r w:rsidR="0054658D" w:rsidRPr="002A7046">
        <w:t xml:space="preserve"> VDOT’s </w:t>
      </w:r>
      <w:r w:rsidR="00B33E0F" w:rsidRPr="002A7046">
        <w:t xml:space="preserve">or WATA’s </w:t>
      </w:r>
      <w:r w:rsidR="0054658D" w:rsidRPr="002A7046">
        <w:t>right to assert sovereign immunity against any claim for damages as allowed by law.</w:t>
      </w:r>
    </w:p>
    <w:p w14:paraId="7F10E91F" w14:textId="77777777" w:rsidR="005E0EF9" w:rsidRPr="002A7046" w:rsidRDefault="005E0EF9" w:rsidP="00731CBE">
      <w:pPr>
        <w:pStyle w:val="Header"/>
        <w:tabs>
          <w:tab w:val="clear" w:pos="4320"/>
          <w:tab w:val="clear" w:pos="8640"/>
          <w:tab w:val="left" w:pos="900"/>
        </w:tabs>
        <w:jc w:val="both"/>
      </w:pPr>
    </w:p>
    <w:p w14:paraId="46CC3782" w14:textId="77777777" w:rsidR="007E06FF" w:rsidRPr="002A7046" w:rsidRDefault="007E06FF" w:rsidP="00731CBE">
      <w:pPr>
        <w:pStyle w:val="Header"/>
        <w:tabs>
          <w:tab w:val="clear" w:pos="4320"/>
          <w:tab w:val="clear" w:pos="8640"/>
          <w:tab w:val="left" w:pos="900"/>
        </w:tabs>
        <w:jc w:val="both"/>
      </w:pPr>
    </w:p>
    <w:p w14:paraId="237A49C6" w14:textId="1D540249" w:rsidR="005E0EF9" w:rsidRPr="002A7046" w:rsidRDefault="00B40698" w:rsidP="00566D2E">
      <w:pPr>
        <w:pStyle w:val="Header"/>
        <w:tabs>
          <w:tab w:val="clear" w:pos="4320"/>
          <w:tab w:val="clear" w:pos="8640"/>
          <w:tab w:val="left" w:pos="720"/>
        </w:tabs>
        <w:ind w:left="720"/>
        <w:jc w:val="both"/>
        <w:rPr>
          <w:u w:val="single"/>
        </w:rPr>
      </w:pPr>
      <w:r w:rsidRPr="002A7046">
        <w:t>j</w:t>
      </w:r>
      <w:r w:rsidR="005E0EF9" w:rsidRPr="002A7046">
        <w:t>.</w:t>
      </w:r>
      <w:r w:rsidR="00253E97">
        <w:tab/>
      </w:r>
      <w:r w:rsidR="007E121B" w:rsidRPr="002A7046">
        <w:rPr>
          <w:u w:val="single"/>
        </w:rPr>
        <w:t>WATA</w:t>
      </w:r>
      <w:r w:rsidR="005E0EF9" w:rsidRPr="002A7046">
        <w:rPr>
          <w:u w:val="single"/>
        </w:rPr>
        <w:t xml:space="preserve"> Oversight:</w:t>
      </w:r>
      <w:r w:rsidR="00257FB5" w:rsidRPr="002A7046">
        <w:t xml:space="preserve">  </w:t>
      </w:r>
      <w:r w:rsidR="007E121B" w:rsidRPr="002A7046">
        <w:t>WATA</w:t>
      </w:r>
      <w:r w:rsidR="00257FB5" w:rsidRPr="002A7046">
        <w:t xml:space="preserve"> may inspect the P</w:t>
      </w:r>
      <w:r w:rsidR="005E0EF9" w:rsidRPr="002A7046">
        <w:t>roject</w:t>
      </w:r>
      <w:r w:rsidR="000A3672" w:rsidRPr="002A7046">
        <w:t xml:space="preserve"> to ensure compliance with this</w:t>
      </w:r>
      <w:r w:rsidR="00257FB5" w:rsidRPr="002A7046">
        <w:t xml:space="preserve"> A</w:t>
      </w:r>
      <w:r w:rsidR="005E0EF9" w:rsidRPr="002A7046">
        <w:t>greeme</w:t>
      </w:r>
      <w:r w:rsidR="00257FB5" w:rsidRPr="002A7046">
        <w:t>nt</w:t>
      </w:r>
      <w:r w:rsidR="000A3672" w:rsidRPr="002A7046">
        <w:t xml:space="preserve"> and compliance with all DBE requirements</w:t>
      </w:r>
      <w:r w:rsidR="00257FB5" w:rsidRPr="002A7046">
        <w:t xml:space="preserve">.  </w:t>
      </w:r>
      <w:r w:rsidR="0096745B" w:rsidRPr="002A7046">
        <w:t>Neither i</w:t>
      </w:r>
      <w:r w:rsidR="00257FB5" w:rsidRPr="002A7046">
        <w:t xml:space="preserve">nspection </w:t>
      </w:r>
      <w:r w:rsidR="00EA4841" w:rsidRPr="002A7046">
        <w:t xml:space="preserve">nor approval </w:t>
      </w:r>
      <w:r w:rsidR="00257FB5" w:rsidRPr="002A7046">
        <w:t xml:space="preserve">by </w:t>
      </w:r>
      <w:r w:rsidR="007E121B" w:rsidRPr="002A7046">
        <w:t>WATA</w:t>
      </w:r>
      <w:r w:rsidR="00257FB5" w:rsidRPr="002A7046">
        <w:t xml:space="preserve"> of the P</w:t>
      </w:r>
      <w:r w:rsidR="005E0EF9" w:rsidRPr="002A7046">
        <w:t>roject work relieve</w:t>
      </w:r>
      <w:r w:rsidR="0096745B" w:rsidRPr="002A7046">
        <w:t>s</w:t>
      </w:r>
      <w:r w:rsidR="005E0EF9" w:rsidRPr="002A7046">
        <w:t xml:space="preserve"> </w:t>
      </w:r>
      <w:r w:rsidR="007E121B" w:rsidRPr="002A7046">
        <w:t>VDOT</w:t>
      </w:r>
      <w:r w:rsidR="005E0EF9" w:rsidRPr="002A7046">
        <w:t xml:space="preserve"> of its responsibilities and liabilities as the responsible party for carrying out th</w:t>
      </w:r>
      <w:r w:rsidR="00731CBE" w:rsidRPr="002A7046">
        <w:t xml:space="preserve">e </w:t>
      </w:r>
      <w:r w:rsidR="00591355" w:rsidRPr="002A7046">
        <w:t>Grant</w:t>
      </w:r>
      <w:r w:rsidR="005E0EF9" w:rsidRPr="002A7046">
        <w:t>.</w:t>
      </w:r>
    </w:p>
    <w:p w14:paraId="256CF8B7" w14:textId="77777777" w:rsidR="005E0EF9" w:rsidRPr="002A7046" w:rsidRDefault="005E0EF9" w:rsidP="00731CBE">
      <w:pPr>
        <w:pStyle w:val="Header"/>
        <w:tabs>
          <w:tab w:val="clear" w:pos="4320"/>
          <w:tab w:val="clear" w:pos="8640"/>
          <w:tab w:val="left" w:pos="900"/>
        </w:tabs>
        <w:ind w:left="864"/>
        <w:jc w:val="both"/>
        <w:rPr>
          <w:u w:val="single"/>
        </w:rPr>
      </w:pPr>
    </w:p>
    <w:p w14:paraId="608E3867" w14:textId="77777777" w:rsidR="007E06FF" w:rsidRPr="002A7046" w:rsidRDefault="007E06FF" w:rsidP="00731CBE">
      <w:pPr>
        <w:pStyle w:val="Header"/>
        <w:tabs>
          <w:tab w:val="clear" w:pos="4320"/>
          <w:tab w:val="clear" w:pos="8640"/>
          <w:tab w:val="left" w:pos="900"/>
        </w:tabs>
        <w:ind w:left="864"/>
        <w:jc w:val="both"/>
        <w:rPr>
          <w:u w:val="single"/>
        </w:rPr>
      </w:pPr>
    </w:p>
    <w:p w14:paraId="4B16C2E6" w14:textId="612412AE" w:rsidR="005E0EF9" w:rsidRPr="002A7046" w:rsidRDefault="00B40698" w:rsidP="00B40698">
      <w:pPr>
        <w:pStyle w:val="Header"/>
        <w:tabs>
          <w:tab w:val="clear" w:pos="4320"/>
          <w:tab w:val="clear" w:pos="8640"/>
          <w:tab w:val="left" w:pos="900"/>
        </w:tabs>
        <w:ind w:left="720" w:hanging="720"/>
        <w:jc w:val="both"/>
      </w:pPr>
      <w:r w:rsidRPr="002A7046">
        <w:tab/>
        <w:t>k</w:t>
      </w:r>
      <w:r w:rsidR="005E0EF9" w:rsidRPr="002A7046">
        <w:t>.</w:t>
      </w:r>
      <w:r w:rsidR="00253E97">
        <w:tab/>
      </w:r>
      <w:r w:rsidR="005E0EF9" w:rsidRPr="002A7046">
        <w:rPr>
          <w:u w:val="single"/>
        </w:rPr>
        <w:t xml:space="preserve">Termination of </w:t>
      </w:r>
      <w:r w:rsidR="00864930" w:rsidRPr="002A7046">
        <w:rPr>
          <w:u w:val="single"/>
        </w:rPr>
        <w:t>this A</w:t>
      </w:r>
      <w:r w:rsidR="005E0EF9" w:rsidRPr="002A7046">
        <w:rPr>
          <w:u w:val="single"/>
        </w:rPr>
        <w:t>greement</w:t>
      </w:r>
      <w:r w:rsidR="005E0EF9" w:rsidRPr="002A7046">
        <w:t xml:space="preserve">:  </w:t>
      </w:r>
      <w:r w:rsidR="004F04AF" w:rsidRPr="002A7046">
        <w:t xml:space="preserve">This Agreement </w:t>
      </w:r>
      <w:r w:rsidR="007A73AA" w:rsidRPr="002A7046">
        <w:t>survives completion of the Project</w:t>
      </w:r>
      <w:r w:rsidR="00F921AC" w:rsidRPr="002A7046">
        <w:t>.  Nonetheless, i</w:t>
      </w:r>
      <w:r w:rsidR="005E0EF9" w:rsidRPr="002A7046">
        <w:t xml:space="preserve">n the event that </w:t>
      </w:r>
      <w:r w:rsidR="007E121B" w:rsidRPr="002A7046">
        <w:t>VDOT</w:t>
      </w:r>
      <w:r w:rsidR="005E0EF9" w:rsidRPr="002A7046">
        <w:t xml:space="preserve"> fails to perform services or to provide the mat</w:t>
      </w:r>
      <w:r w:rsidR="000A3672" w:rsidRPr="002A7046">
        <w:t>ching funds required under the A</w:t>
      </w:r>
      <w:r w:rsidR="005E0EF9" w:rsidRPr="002A7046">
        <w:t>greement i</w:t>
      </w:r>
      <w:r w:rsidR="000A3672" w:rsidRPr="002A7046">
        <w:t>n the manner called for by the A</w:t>
      </w:r>
      <w:r w:rsidR="005E0EF9" w:rsidRPr="002A7046">
        <w:t>gr</w:t>
      </w:r>
      <w:r w:rsidR="000A3672" w:rsidRPr="002A7046">
        <w:t xml:space="preserve">eement, </w:t>
      </w:r>
      <w:r w:rsidR="007E121B" w:rsidRPr="002A7046">
        <w:t>WATA</w:t>
      </w:r>
      <w:r w:rsidR="000A3672" w:rsidRPr="002A7046">
        <w:t xml:space="preserve"> may terminate the A</w:t>
      </w:r>
      <w:r w:rsidR="005E0EF9" w:rsidRPr="002A7046">
        <w:t xml:space="preserve">greement for default.  Termination shall be effective by serving a notice of termination on </w:t>
      </w:r>
      <w:r w:rsidR="007E121B" w:rsidRPr="002A7046">
        <w:t>VDOT</w:t>
      </w:r>
      <w:r w:rsidR="005E0EF9" w:rsidRPr="002A7046">
        <w:t xml:space="preserve"> setting forth the manner in which </w:t>
      </w:r>
      <w:r w:rsidR="007E121B" w:rsidRPr="002A7046">
        <w:t>VDOT</w:t>
      </w:r>
      <w:r w:rsidR="005E0EF9" w:rsidRPr="002A7046">
        <w:t xml:space="preserve"> is in default.  </w:t>
      </w:r>
      <w:r w:rsidR="007E121B" w:rsidRPr="002A7046">
        <w:t>VDOT</w:t>
      </w:r>
      <w:r w:rsidR="005E0EF9" w:rsidRPr="002A7046">
        <w:t xml:space="preserve"> will only be reimbursed for services performed in accordance with the manner</w:t>
      </w:r>
      <w:r w:rsidR="000A3672" w:rsidRPr="002A7046">
        <w:t xml:space="preserve"> of performance set out in the A</w:t>
      </w:r>
      <w:r w:rsidR="005E0EF9" w:rsidRPr="002A7046">
        <w:t>greement.</w:t>
      </w:r>
      <w:r w:rsidR="00B47098" w:rsidRPr="002A7046">
        <w:t xml:space="preserve"> If the Agreement is terminated by WATA due to a VDOT default, WATA is not liable </w:t>
      </w:r>
      <w:r w:rsidR="00253E97">
        <w:t>n</w:t>
      </w:r>
      <w:r w:rsidR="00B47098" w:rsidRPr="002A7046">
        <w:t>or responsible for completion of the Project, and VDOT will bear the cost of any and all audits related to the Project.  Any termination by WATA for VDOT default will not relieve VDOT of its obligation to compensate WATA $</w:t>
      </w:r>
      <w:r w:rsidR="000308F0" w:rsidRPr="002A7046">
        <w:t>26,800</w:t>
      </w:r>
      <w:r w:rsidR="00B47098" w:rsidRPr="002A7046">
        <w:t>.00 for its administrative efforts in managing the Grant</w:t>
      </w:r>
      <w:r w:rsidR="00400F97" w:rsidRPr="002A7046">
        <w:t xml:space="preserve">, </w:t>
      </w:r>
      <w:r w:rsidR="00253E97">
        <w:t xml:space="preserve">and </w:t>
      </w:r>
      <w:r w:rsidR="00400F97" w:rsidRPr="002A7046">
        <w:t>reasonable costs associated with audits</w:t>
      </w:r>
      <w:r w:rsidR="00B47098" w:rsidRPr="002A7046">
        <w:t xml:space="preserve"> </w:t>
      </w:r>
      <w:r w:rsidR="00253E97">
        <w:t>of the Project.</w:t>
      </w:r>
      <w:r w:rsidR="00426F2C">
        <w:t xml:space="preserve">  Any audits in relation to the Project must be </w:t>
      </w:r>
      <w:r w:rsidR="00975B3F">
        <w:t>conducted by</w:t>
      </w:r>
      <w:r w:rsidR="00426F2C">
        <w:t xml:space="preserve"> an independent, third-party auditor.</w:t>
      </w:r>
    </w:p>
    <w:p w14:paraId="433FD895" w14:textId="77777777" w:rsidR="005E0EF9" w:rsidRPr="002A7046" w:rsidRDefault="005E0EF9" w:rsidP="00B40698">
      <w:pPr>
        <w:pStyle w:val="Header"/>
        <w:tabs>
          <w:tab w:val="clear" w:pos="4320"/>
          <w:tab w:val="clear" w:pos="8640"/>
          <w:tab w:val="left" w:pos="900"/>
        </w:tabs>
        <w:jc w:val="both"/>
      </w:pPr>
    </w:p>
    <w:p w14:paraId="03649C9B" w14:textId="77777777" w:rsidR="007E06FF" w:rsidRPr="002A7046" w:rsidRDefault="007E06FF" w:rsidP="00B40698">
      <w:pPr>
        <w:pStyle w:val="Header"/>
        <w:tabs>
          <w:tab w:val="clear" w:pos="4320"/>
          <w:tab w:val="clear" w:pos="8640"/>
          <w:tab w:val="left" w:pos="900"/>
        </w:tabs>
        <w:jc w:val="both"/>
      </w:pPr>
    </w:p>
    <w:p w14:paraId="45D89CEE" w14:textId="4282403C" w:rsidR="005E0EF9" w:rsidRPr="002A7046" w:rsidRDefault="00B40698" w:rsidP="00B40698">
      <w:pPr>
        <w:pStyle w:val="Header"/>
        <w:tabs>
          <w:tab w:val="clear" w:pos="4320"/>
          <w:tab w:val="clear" w:pos="8640"/>
          <w:tab w:val="left" w:pos="900"/>
        </w:tabs>
        <w:ind w:left="720" w:hanging="720"/>
        <w:jc w:val="both"/>
      </w:pPr>
      <w:r w:rsidRPr="002A7046">
        <w:tab/>
        <w:t>l</w:t>
      </w:r>
      <w:r w:rsidR="00C376B0" w:rsidRPr="002A7046">
        <w:t>.</w:t>
      </w:r>
      <w:r w:rsidR="00C376B0" w:rsidRPr="002A7046">
        <w:tab/>
      </w:r>
      <w:r w:rsidR="00253E97">
        <w:tab/>
      </w:r>
      <w:r w:rsidR="005E0EF9" w:rsidRPr="002A7046">
        <w:rPr>
          <w:u w:val="single"/>
        </w:rPr>
        <w:t>Opportunity to Cure</w:t>
      </w:r>
      <w:r w:rsidR="005E0EF9" w:rsidRPr="002A7046">
        <w:t xml:space="preserve">:  </w:t>
      </w:r>
      <w:r w:rsidR="007E121B" w:rsidRPr="002A7046">
        <w:t>WATA</w:t>
      </w:r>
      <w:r w:rsidR="005E0EF9" w:rsidRPr="002A7046">
        <w:t xml:space="preserve"> in its sole discretion may, in the case of </w:t>
      </w:r>
      <w:r w:rsidR="0054658D" w:rsidRPr="002A7046">
        <w:t>an alleged</w:t>
      </w:r>
      <w:r w:rsidR="005E0EF9" w:rsidRPr="002A7046">
        <w:t xml:space="preserve"> breach or default, allow </w:t>
      </w:r>
      <w:r w:rsidR="007E121B" w:rsidRPr="002A7046">
        <w:t>VDOT</w:t>
      </w:r>
      <w:r w:rsidR="005E0EF9" w:rsidRPr="002A7046">
        <w:t xml:space="preserve"> time to cure the default</w:t>
      </w:r>
      <w:r w:rsidR="0054658D" w:rsidRPr="002A7046">
        <w:t xml:space="preserve"> prior to the effective date of the termination</w:t>
      </w:r>
      <w:r w:rsidR="005E0EF9" w:rsidRPr="002A7046">
        <w:t xml:space="preserve">.  In such case, the notice of termination will state the time period in which cure is permitted and other appropriate conditions.  If </w:t>
      </w:r>
      <w:r w:rsidR="007E121B" w:rsidRPr="002A7046">
        <w:t>VDOT</w:t>
      </w:r>
      <w:r w:rsidR="005E0EF9" w:rsidRPr="002A7046">
        <w:t xml:space="preserve"> fails to remedy to </w:t>
      </w:r>
      <w:r w:rsidR="007E121B" w:rsidRPr="002A7046">
        <w:t>WATA</w:t>
      </w:r>
      <w:r w:rsidR="005E0EF9" w:rsidRPr="002A7046">
        <w:t xml:space="preserve">’s </w:t>
      </w:r>
      <w:r w:rsidR="005E0EF9" w:rsidRPr="002A7046">
        <w:lastRenderedPageBreak/>
        <w:t>satisfaction the breach or default or any terms, co</w:t>
      </w:r>
      <w:r w:rsidR="000A3672" w:rsidRPr="002A7046">
        <w:t>venants, or conditions of this A</w:t>
      </w:r>
      <w:r w:rsidR="005E0EF9" w:rsidRPr="002A7046">
        <w:t xml:space="preserve">greement within </w:t>
      </w:r>
      <w:r w:rsidR="00253E97">
        <w:t>thirty (3</w:t>
      </w:r>
      <w:r w:rsidR="005E0EF9" w:rsidRPr="002A7046">
        <w:t xml:space="preserve">0) business days after receipt of the written notice from </w:t>
      </w:r>
      <w:r w:rsidR="007E121B" w:rsidRPr="002A7046">
        <w:t>WATA</w:t>
      </w:r>
      <w:r w:rsidR="005E0EF9" w:rsidRPr="002A7046">
        <w:t xml:space="preserve"> setting forth the nature of the breach or default, </w:t>
      </w:r>
      <w:r w:rsidR="007E121B" w:rsidRPr="002A7046">
        <w:t>WATA</w:t>
      </w:r>
      <w:r w:rsidR="005E0EF9" w:rsidRPr="002A7046">
        <w:t xml:space="preserve"> shall h</w:t>
      </w:r>
      <w:r w:rsidR="000A3672" w:rsidRPr="002A7046">
        <w:t>ave the right to terminate the A</w:t>
      </w:r>
      <w:r w:rsidR="005E0EF9" w:rsidRPr="002A7046">
        <w:t xml:space="preserve">greement without any further obligation to </w:t>
      </w:r>
      <w:r w:rsidR="007E121B" w:rsidRPr="002A7046">
        <w:t>VDOT</w:t>
      </w:r>
      <w:r w:rsidR="005E0EF9" w:rsidRPr="002A7046">
        <w:t xml:space="preserve">.  Any such termination for default shall not in any way operate to preclude </w:t>
      </w:r>
      <w:r w:rsidR="007E121B" w:rsidRPr="002A7046">
        <w:t>WATA</w:t>
      </w:r>
      <w:r w:rsidR="005E0EF9" w:rsidRPr="002A7046">
        <w:t xml:space="preserve"> from also pursuing all available remedies against </w:t>
      </w:r>
      <w:r w:rsidR="007E121B" w:rsidRPr="002A7046">
        <w:t>VDOT</w:t>
      </w:r>
      <w:r w:rsidR="00A90227" w:rsidRPr="002A7046">
        <w:t>, including those authorized in 3.02(k),</w:t>
      </w:r>
      <w:r w:rsidR="005E0EF9" w:rsidRPr="002A7046">
        <w:t xml:space="preserve"> for said default or breach.</w:t>
      </w:r>
      <w:r w:rsidR="00B33E0F" w:rsidRPr="002A7046">
        <w:t xml:space="preserve">  </w:t>
      </w:r>
    </w:p>
    <w:p w14:paraId="22094043" w14:textId="77777777" w:rsidR="005E0EF9" w:rsidRPr="002A7046" w:rsidRDefault="005E0EF9" w:rsidP="00731CBE">
      <w:pPr>
        <w:pStyle w:val="Header"/>
        <w:tabs>
          <w:tab w:val="clear" w:pos="4320"/>
          <w:tab w:val="clear" w:pos="8640"/>
          <w:tab w:val="left" w:pos="900"/>
        </w:tabs>
        <w:ind w:left="864"/>
        <w:jc w:val="both"/>
      </w:pPr>
    </w:p>
    <w:p w14:paraId="57F31019" w14:textId="77777777" w:rsidR="007E06FF" w:rsidRPr="002A7046" w:rsidRDefault="007E06FF" w:rsidP="00731CBE">
      <w:pPr>
        <w:pStyle w:val="Header"/>
        <w:tabs>
          <w:tab w:val="clear" w:pos="4320"/>
          <w:tab w:val="clear" w:pos="8640"/>
          <w:tab w:val="left" w:pos="900"/>
        </w:tabs>
        <w:ind w:left="864"/>
        <w:jc w:val="both"/>
      </w:pPr>
    </w:p>
    <w:p w14:paraId="22BD6D0B" w14:textId="07380A0D" w:rsidR="007E06FF" w:rsidRPr="002A7046" w:rsidRDefault="005E0EF9" w:rsidP="00A37F90">
      <w:pPr>
        <w:pStyle w:val="Header"/>
        <w:numPr>
          <w:ilvl w:val="1"/>
          <w:numId w:val="12"/>
        </w:numPr>
        <w:tabs>
          <w:tab w:val="clear" w:pos="4320"/>
          <w:tab w:val="clear" w:pos="8640"/>
        </w:tabs>
        <w:ind w:left="720" w:hanging="780"/>
        <w:jc w:val="both"/>
      </w:pPr>
      <w:r w:rsidRPr="002A7046">
        <w:rPr>
          <w:u w:val="single"/>
        </w:rPr>
        <w:t>No Obligation to Third Parties:</w:t>
      </w:r>
      <w:r w:rsidRPr="002A7046">
        <w:t xml:space="preserve">  </w:t>
      </w:r>
      <w:r w:rsidR="007E121B" w:rsidRPr="002A7046">
        <w:t>VDOT</w:t>
      </w:r>
      <w:r w:rsidRPr="002A7046">
        <w:t xml:space="preserve"> acknowledges and agrees that, notwithstanding any concurrence by the federal government and/or </w:t>
      </w:r>
      <w:r w:rsidR="007E121B" w:rsidRPr="002A7046">
        <w:t>WATA</w:t>
      </w:r>
      <w:r w:rsidRPr="002A7046">
        <w:t xml:space="preserve"> in</w:t>
      </w:r>
      <w:r w:rsidR="00417F63" w:rsidRPr="002A7046">
        <w:t>,</w:t>
      </w:r>
      <w:r w:rsidRPr="002A7046">
        <w:t xml:space="preserve"> or approval of</w:t>
      </w:r>
      <w:r w:rsidR="00417F63" w:rsidRPr="002A7046">
        <w:t>,</w:t>
      </w:r>
      <w:r w:rsidRPr="002A7046">
        <w:t xml:space="preserve"> a third party contract, absent express written consent by the federal government and/or </w:t>
      </w:r>
      <w:r w:rsidR="007E121B" w:rsidRPr="002A7046">
        <w:t>WATA</w:t>
      </w:r>
      <w:r w:rsidRPr="002A7046">
        <w:t xml:space="preserve">, neither the federal government nor </w:t>
      </w:r>
      <w:r w:rsidR="007E121B" w:rsidRPr="002A7046">
        <w:t>WATA</w:t>
      </w:r>
      <w:r w:rsidRPr="002A7046">
        <w:t xml:space="preserve"> is a party to the third party contract and shall not be subject to any obligations or liabilities to the third party contractor, or any other party (whether or not a party to the contract) pertaining to any matter resulting from the underlying contract.  </w:t>
      </w:r>
    </w:p>
    <w:p w14:paraId="580D104B" w14:textId="77777777" w:rsidR="007E06FF" w:rsidRPr="002A7046" w:rsidRDefault="007E06FF" w:rsidP="007E06FF">
      <w:pPr>
        <w:pStyle w:val="Header"/>
        <w:tabs>
          <w:tab w:val="clear" w:pos="4320"/>
          <w:tab w:val="clear" w:pos="8640"/>
          <w:tab w:val="left" w:pos="900"/>
        </w:tabs>
        <w:ind w:left="720"/>
        <w:jc w:val="both"/>
      </w:pPr>
    </w:p>
    <w:p w14:paraId="0836EA29" w14:textId="77777777" w:rsidR="005E0EF9" w:rsidRPr="002A7046" w:rsidRDefault="007E121B" w:rsidP="007E06FF">
      <w:pPr>
        <w:pStyle w:val="Header"/>
        <w:tabs>
          <w:tab w:val="clear" w:pos="4320"/>
          <w:tab w:val="clear" w:pos="8640"/>
          <w:tab w:val="left" w:pos="900"/>
        </w:tabs>
        <w:ind w:left="720"/>
        <w:jc w:val="both"/>
      </w:pPr>
      <w:r w:rsidRPr="002A7046">
        <w:t>VDOT</w:t>
      </w:r>
      <w:r w:rsidR="00F921AC" w:rsidRPr="002A7046">
        <w:t xml:space="preserve"> a</w:t>
      </w:r>
      <w:r w:rsidR="005E0EF9" w:rsidRPr="002A7046">
        <w:t xml:space="preserve">grees to include the above clause in each third party contract for which </w:t>
      </w:r>
      <w:r w:rsidRPr="002A7046">
        <w:t>VDOT</w:t>
      </w:r>
      <w:r w:rsidR="005E0EF9" w:rsidRPr="002A7046">
        <w:t xml:space="preserve"> will receive reimbursem</w:t>
      </w:r>
      <w:r w:rsidR="00731CBE" w:rsidRPr="002A7046">
        <w:t>ent, in whole or in part, from G</w:t>
      </w:r>
      <w:r w:rsidR="005E0EF9" w:rsidRPr="002A7046">
        <w:t>rant funds.  It is further agreed that the clause shall not be modified, except to identify the third party contractor who will be subject to its provisions.</w:t>
      </w:r>
    </w:p>
    <w:p w14:paraId="3DC1E35D" w14:textId="77777777" w:rsidR="005E0EF9" w:rsidRPr="002A7046" w:rsidRDefault="005E0EF9" w:rsidP="00731CBE">
      <w:pPr>
        <w:pStyle w:val="Header"/>
        <w:tabs>
          <w:tab w:val="clear" w:pos="4320"/>
          <w:tab w:val="clear" w:pos="8640"/>
          <w:tab w:val="left" w:pos="900"/>
        </w:tabs>
        <w:jc w:val="both"/>
      </w:pPr>
    </w:p>
    <w:p w14:paraId="523C30AA" w14:textId="77777777" w:rsidR="005E0EF9" w:rsidRPr="002A7046" w:rsidRDefault="005E0EF9" w:rsidP="00731CBE">
      <w:pPr>
        <w:pStyle w:val="Header"/>
        <w:tabs>
          <w:tab w:val="clear" w:pos="4320"/>
          <w:tab w:val="clear" w:pos="8640"/>
          <w:tab w:val="left" w:pos="900"/>
        </w:tabs>
        <w:jc w:val="both"/>
      </w:pPr>
    </w:p>
    <w:p w14:paraId="6A23C757" w14:textId="32DCBBA5" w:rsidR="005E0EF9" w:rsidRPr="002A7046" w:rsidRDefault="005E0EF9" w:rsidP="00A37F90">
      <w:pPr>
        <w:pStyle w:val="Header"/>
        <w:numPr>
          <w:ilvl w:val="1"/>
          <w:numId w:val="12"/>
        </w:numPr>
        <w:tabs>
          <w:tab w:val="clear" w:pos="4320"/>
          <w:tab w:val="clear" w:pos="8640"/>
          <w:tab w:val="left" w:pos="720"/>
          <w:tab w:val="left" w:pos="810"/>
          <w:tab w:val="left" w:pos="900"/>
        </w:tabs>
        <w:ind w:left="720" w:hanging="810"/>
        <w:jc w:val="both"/>
      </w:pPr>
      <w:r w:rsidRPr="002A7046">
        <w:rPr>
          <w:u w:val="single"/>
        </w:rPr>
        <w:t>Incorporation of Federal Transit Administration Terms:</w:t>
      </w:r>
      <w:r w:rsidRPr="002A7046">
        <w:t xml:space="preserve">  Th</w:t>
      </w:r>
      <w:r w:rsidR="00F921AC" w:rsidRPr="002A7046">
        <w:t>e proceeding provisions include</w:t>
      </w:r>
      <w:r w:rsidRPr="002A7046">
        <w:t xml:space="preserve"> in part certain Standard Terms and Conditions required by </w:t>
      </w:r>
      <w:r w:rsidR="001225B5" w:rsidRPr="002A7046">
        <w:t>US</w:t>
      </w:r>
      <w:r w:rsidRPr="002A7046">
        <w:t xml:space="preserve">DOT, whether or not expressly set forth in the proceeding </w:t>
      </w:r>
      <w:r w:rsidR="007E06FF" w:rsidRPr="002A7046">
        <w:t>A</w:t>
      </w:r>
      <w:r w:rsidRPr="002A7046">
        <w:t xml:space="preserve">greement provisions.  All contractual provisions required by </w:t>
      </w:r>
      <w:r w:rsidR="001225B5" w:rsidRPr="002A7046">
        <w:t>US</w:t>
      </w:r>
      <w:r w:rsidRPr="002A7046">
        <w:t>DOT, as s</w:t>
      </w:r>
      <w:r w:rsidR="007A4B58" w:rsidRPr="002A7046">
        <w:t>et forth in FTA Circular 4220.</w:t>
      </w:r>
      <w:r w:rsidR="00417F63" w:rsidRPr="002A7046">
        <w:t>1F</w:t>
      </w:r>
      <w:r w:rsidR="00F921AC" w:rsidRPr="002A7046">
        <w:t>,</w:t>
      </w:r>
      <w:r w:rsidRPr="002A7046">
        <w:t xml:space="preserve"> are hereby incorporated by reference</w:t>
      </w:r>
      <w:r w:rsidRPr="0060260B">
        <w:t xml:space="preserve">. </w:t>
      </w:r>
      <w:r w:rsidR="00AC0A3B" w:rsidRPr="0060260B">
        <w:t>Subject to the limitations set forth in Section 3.01 of this Agreement, a</w:t>
      </w:r>
      <w:r w:rsidRPr="0060260B">
        <w:t>ll FTA mandated terms shall be deemed to control in the event of conflict with othe</w:t>
      </w:r>
      <w:r w:rsidR="00E21B2A" w:rsidRPr="0060260B">
        <w:t>r provisions contained</w:t>
      </w:r>
      <w:r w:rsidR="00E21B2A" w:rsidRPr="002A7046">
        <w:t xml:space="preserve"> in this A</w:t>
      </w:r>
      <w:r w:rsidRPr="002A7046">
        <w:t>greemen</w:t>
      </w:r>
      <w:r w:rsidR="0060260B">
        <w:t xml:space="preserve">t.  </w:t>
      </w:r>
      <w:r w:rsidR="007E121B" w:rsidRPr="002A7046">
        <w:t>VDOT</w:t>
      </w:r>
      <w:r w:rsidRPr="002A7046">
        <w:t xml:space="preserve"> shall not perform any act, fail to perform any act, or refuse to comply with any </w:t>
      </w:r>
      <w:r w:rsidR="007E121B" w:rsidRPr="002A7046">
        <w:t>WATA</w:t>
      </w:r>
      <w:r w:rsidRPr="002A7046">
        <w:t xml:space="preserve"> requests which would cause </w:t>
      </w:r>
      <w:r w:rsidR="007E121B" w:rsidRPr="002A7046">
        <w:t>VDOT</w:t>
      </w:r>
      <w:r w:rsidRPr="002A7046">
        <w:t xml:space="preserve"> to be in violation of the FTA terms and conditions.</w:t>
      </w:r>
    </w:p>
    <w:p w14:paraId="79A34FC9" w14:textId="77777777" w:rsidR="005E0EF9" w:rsidRPr="002A7046" w:rsidRDefault="005E0EF9" w:rsidP="00731CBE">
      <w:pPr>
        <w:pStyle w:val="Header"/>
        <w:tabs>
          <w:tab w:val="clear" w:pos="4320"/>
          <w:tab w:val="clear" w:pos="8640"/>
          <w:tab w:val="left" w:pos="900"/>
        </w:tabs>
        <w:jc w:val="both"/>
      </w:pPr>
    </w:p>
    <w:p w14:paraId="0938C38A" w14:textId="77777777" w:rsidR="005E0EF9" w:rsidRPr="002A7046" w:rsidRDefault="005E0EF9" w:rsidP="00731CBE">
      <w:pPr>
        <w:pStyle w:val="Header"/>
        <w:tabs>
          <w:tab w:val="clear" w:pos="4320"/>
          <w:tab w:val="clear" w:pos="8640"/>
          <w:tab w:val="left" w:pos="900"/>
        </w:tabs>
        <w:jc w:val="both"/>
      </w:pPr>
    </w:p>
    <w:p w14:paraId="61B23FCD" w14:textId="77777777" w:rsidR="005E0EF9" w:rsidRPr="002A7046" w:rsidRDefault="005E0EF9" w:rsidP="00A37F90">
      <w:pPr>
        <w:pStyle w:val="Header"/>
        <w:numPr>
          <w:ilvl w:val="1"/>
          <w:numId w:val="12"/>
        </w:numPr>
        <w:tabs>
          <w:tab w:val="clear" w:pos="4320"/>
          <w:tab w:val="clear" w:pos="8640"/>
        </w:tabs>
        <w:ind w:left="-90" w:firstLine="0"/>
        <w:jc w:val="both"/>
      </w:pPr>
      <w:r w:rsidRPr="002A7046">
        <w:rPr>
          <w:u w:val="single"/>
        </w:rPr>
        <w:t>Recitals</w:t>
      </w:r>
      <w:r w:rsidRPr="002A7046">
        <w:t>:  The recit</w:t>
      </w:r>
      <w:r w:rsidR="00E21B2A" w:rsidRPr="002A7046">
        <w:t>als are incorporated into this A</w:t>
      </w:r>
      <w:r w:rsidRPr="002A7046">
        <w:t>greement.</w:t>
      </w:r>
    </w:p>
    <w:p w14:paraId="0E467DEF" w14:textId="77777777" w:rsidR="005E0EF9" w:rsidRPr="002A7046" w:rsidRDefault="005E0EF9" w:rsidP="00731CBE">
      <w:pPr>
        <w:pStyle w:val="Header"/>
        <w:tabs>
          <w:tab w:val="clear" w:pos="4320"/>
          <w:tab w:val="clear" w:pos="8640"/>
          <w:tab w:val="left" w:pos="900"/>
        </w:tabs>
        <w:jc w:val="both"/>
      </w:pPr>
    </w:p>
    <w:p w14:paraId="4159E0DD" w14:textId="77777777" w:rsidR="00E21B2A" w:rsidRPr="002A7046" w:rsidRDefault="00E21B2A" w:rsidP="00731CBE">
      <w:pPr>
        <w:pStyle w:val="Header"/>
        <w:tabs>
          <w:tab w:val="clear" w:pos="4320"/>
          <w:tab w:val="clear" w:pos="8640"/>
          <w:tab w:val="left" w:pos="900"/>
        </w:tabs>
        <w:jc w:val="both"/>
      </w:pPr>
    </w:p>
    <w:p w14:paraId="30144A1D" w14:textId="77777777" w:rsidR="005E0EF9" w:rsidRPr="002A7046" w:rsidRDefault="005E0EF9" w:rsidP="00731CBE">
      <w:pPr>
        <w:pStyle w:val="Header"/>
        <w:tabs>
          <w:tab w:val="clear" w:pos="4320"/>
          <w:tab w:val="clear" w:pos="8640"/>
          <w:tab w:val="left" w:pos="900"/>
        </w:tabs>
        <w:jc w:val="both"/>
        <w:rPr>
          <w:u w:val="single"/>
        </w:rPr>
      </w:pPr>
      <w:r w:rsidRPr="002A7046">
        <w:rPr>
          <w:u w:val="single"/>
        </w:rPr>
        <w:t>PART IV</w:t>
      </w:r>
    </w:p>
    <w:p w14:paraId="156C0D7C" w14:textId="77777777" w:rsidR="005E0EF9" w:rsidRPr="002A7046" w:rsidRDefault="005E0EF9" w:rsidP="00731CBE">
      <w:pPr>
        <w:pStyle w:val="Header"/>
        <w:tabs>
          <w:tab w:val="clear" w:pos="4320"/>
          <w:tab w:val="clear" w:pos="8640"/>
          <w:tab w:val="left" w:pos="900"/>
        </w:tabs>
        <w:jc w:val="both"/>
      </w:pPr>
      <w:r w:rsidRPr="002A7046">
        <w:rPr>
          <w:u w:val="single"/>
        </w:rPr>
        <w:t>NOTICES</w:t>
      </w:r>
    </w:p>
    <w:p w14:paraId="6D4E0471" w14:textId="77777777" w:rsidR="005E0EF9" w:rsidRPr="002A7046" w:rsidRDefault="005E0EF9" w:rsidP="00731CBE">
      <w:pPr>
        <w:pStyle w:val="Header"/>
        <w:tabs>
          <w:tab w:val="clear" w:pos="4320"/>
          <w:tab w:val="clear" w:pos="8640"/>
          <w:tab w:val="left" w:pos="900"/>
        </w:tabs>
        <w:jc w:val="both"/>
      </w:pPr>
    </w:p>
    <w:p w14:paraId="650D5E4E" w14:textId="77777777" w:rsidR="005E0EF9" w:rsidRPr="002A7046" w:rsidRDefault="005E0EF9" w:rsidP="00731CBE">
      <w:pPr>
        <w:pStyle w:val="Header"/>
        <w:numPr>
          <w:ilvl w:val="1"/>
          <w:numId w:val="5"/>
        </w:numPr>
        <w:tabs>
          <w:tab w:val="clear" w:pos="4320"/>
          <w:tab w:val="clear" w:pos="8640"/>
          <w:tab w:val="left" w:pos="900"/>
        </w:tabs>
        <w:jc w:val="both"/>
      </w:pPr>
      <w:r w:rsidRPr="002A7046">
        <w:t>All notices hereunder shall be in writing and shall be deemed to have been sufficiently given or served for all purposes when either:  personally delivered; or received by certified or registered mail, first class, postage paid, return receipt requested to any party hereunto as follows:</w:t>
      </w:r>
    </w:p>
    <w:p w14:paraId="4CE7CEE5" w14:textId="77777777" w:rsidR="005E0EF9" w:rsidRPr="002A7046" w:rsidRDefault="005E0EF9" w:rsidP="00731CBE">
      <w:pPr>
        <w:pStyle w:val="Header"/>
        <w:tabs>
          <w:tab w:val="clear" w:pos="4320"/>
          <w:tab w:val="clear" w:pos="8640"/>
          <w:tab w:val="left" w:pos="900"/>
        </w:tabs>
        <w:jc w:val="both"/>
      </w:pPr>
    </w:p>
    <w:p w14:paraId="73F90AFE" w14:textId="77777777" w:rsidR="005E0EF9" w:rsidRPr="002A7046" w:rsidRDefault="005E0EF9" w:rsidP="00731CBE">
      <w:pPr>
        <w:pStyle w:val="Header"/>
        <w:tabs>
          <w:tab w:val="clear" w:pos="4320"/>
          <w:tab w:val="clear" w:pos="8640"/>
          <w:tab w:val="left" w:pos="900"/>
        </w:tabs>
        <w:jc w:val="both"/>
      </w:pPr>
    </w:p>
    <w:p w14:paraId="71A647AF" w14:textId="23DD532B" w:rsidR="005E0EF9" w:rsidRPr="002A7046" w:rsidRDefault="005E0EF9" w:rsidP="00E47088">
      <w:pPr>
        <w:pStyle w:val="Header"/>
        <w:tabs>
          <w:tab w:val="clear" w:pos="4320"/>
          <w:tab w:val="clear" w:pos="8640"/>
          <w:tab w:val="left" w:pos="900"/>
        </w:tabs>
        <w:jc w:val="both"/>
      </w:pPr>
      <w:r w:rsidRPr="002A7046">
        <w:lastRenderedPageBreak/>
        <w:t xml:space="preserve">If to </w:t>
      </w:r>
      <w:r w:rsidR="007E121B" w:rsidRPr="002A7046">
        <w:t>WATA</w:t>
      </w:r>
      <w:r w:rsidRPr="002A7046">
        <w:t>:</w:t>
      </w:r>
      <w:r w:rsidRPr="002A7046">
        <w:tab/>
      </w:r>
      <w:r w:rsidRPr="002A7046">
        <w:tab/>
      </w:r>
      <w:r w:rsidR="00E47088" w:rsidRPr="002A7046">
        <w:t>Executive Director</w:t>
      </w:r>
    </w:p>
    <w:p w14:paraId="13190B99" w14:textId="77777777" w:rsidR="005E0EF9" w:rsidRPr="002A7046" w:rsidRDefault="005E0EF9" w:rsidP="00731CBE">
      <w:pPr>
        <w:pStyle w:val="Header"/>
        <w:tabs>
          <w:tab w:val="clear" w:pos="4320"/>
          <w:tab w:val="clear" w:pos="8640"/>
          <w:tab w:val="left" w:pos="900"/>
        </w:tabs>
        <w:jc w:val="both"/>
      </w:pPr>
      <w:r w:rsidRPr="002A7046">
        <w:tab/>
      </w:r>
      <w:r w:rsidRPr="002A7046">
        <w:tab/>
      </w:r>
      <w:r w:rsidRPr="002A7046">
        <w:tab/>
      </w:r>
      <w:r w:rsidR="007E121B" w:rsidRPr="002A7046">
        <w:t>Williamsburg Area Transit Authority</w:t>
      </w:r>
    </w:p>
    <w:p w14:paraId="42DEAC59" w14:textId="77777777" w:rsidR="005E0EF9" w:rsidRPr="002A7046" w:rsidRDefault="005E0EF9" w:rsidP="00731CBE">
      <w:pPr>
        <w:pStyle w:val="Header"/>
        <w:tabs>
          <w:tab w:val="clear" w:pos="4320"/>
          <w:tab w:val="clear" w:pos="8640"/>
          <w:tab w:val="left" w:pos="900"/>
        </w:tabs>
        <w:jc w:val="both"/>
      </w:pPr>
      <w:r w:rsidRPr="002A7046">
        <w:tab/>
      </w:r>
      <w:r w:rsidRPr="002A7046">
        <w:tab/>
      </w:r>
      <w:r w:rsidRPr="002A7046">
        <w:tab/>
      </w:r>
      <w:r w:rsidR="007E121B" w:rsidRPr="002A7046">
        <w:t>7239 Pocahontas Trail</w:t>
      </w:r>
    </w:p>
    <w:p w14:paraId="73869BE9" w14:textId="77777777" w:rsidR="005E0EF9" w:rsidRPr="002A7046" w:rsidRDefault="007E121B" w:rsidP="00731CBE">
      <w:pPr>
        <w:pStyle w:val="Header"/>
        <w:tabs>
          <w:tab w:val="clear" w:pos="4320"/>
          <w:tab w:val="clear" w:pos="8640"/>
          <w:tab w:val="left" w:pos="900"/>
        </w:tabs>
        <w:jc w:val="both"/>
      </w:pPr>
      <w:r w:rsidRPr="002A7046">
        <w:tab/>
      </w:r>
      <w:r w:rsidRPr="002A7046">
        <w:tab/>
      </w:r>
      <w:r w:rsidRPr="002A7046">
        <w:tab/>
        <w:t>Williamsburg</w:t>
      </w:r>
      <w:r w:rsidR="00926722" w:rsidRPr="002A7046">
        <w:t xml:space="preserve">, VA  </w:t>
      </w:r>
      <w:r w:rsidRPr="002A7046">
        <w:t>23185</w:t>
      </w:r>
    </w:p>
    <w:p w14:paraId="0E1821B9" w14:textId="77777777" w:rsidR="005E0EF9" w:rsidRPr="002A7046" w:rsidRDefault="005E0EF9" w:rsidP="00731CBE">
      <w:pPr>
        <w:pStyle w:val="Header"/>
        <w:tabs>
          <w:tab w:val="clear" w:pos="4320"/>
          <w:tab w:val="clear" w:pos="8640"/>
          <w:tab w:val="left" w:pos="900"/>
        </w:tabs>
        <w:jc w:val="both"/>
      </w:pPr>
    </w:p>
    <w:p w14:paraId="4ED27539" w14:textId="77777777" w:rsidR="00E47088" w:rsidRDefault="00E47088" w:rsidP="00731CBE">
      <w:pPr>
        <w:pStyle w:val="Header"/>
        <w:tabs>
          <w:tab w:val="clear" w:pos="4320"/>
          <w:tab w:val="clear" w:pos="8640"/>
          <w:tab w:val="left" w:pos="900"/>
        </w:tabs>
        <w:jc w:val="both"/>
      </w:pPr>
      <w:r w:rsidRPr="002A7046">
        <w:tab/>
      </w:r>
      <w:r w:rsidRPr="002A7046">
        <w:tab/>
      </w:r>
      <w:r w:rsidRPr="002A7046">
        <w:tab/>
      </w:r>
      <w:proofErr w:type="gramStart"/>
      <w:r w:rsidRPr="002A7046">
        <w:t>with</w:t>
      </w:r>
      <w:proofErr w:type="gramEnd"/>
      <w:r w:rsidRPr="002A7046">
        <w:t xml:space="preserve"> Copy to:</w:t>
      </w:r>
    </w:p>
    <w:p w14:paraId="77EE7D52" w14:textId="77777777" w:rsidR="00A37F90" w:rsidRPr="002A7046" w:rsidRDefault="00A37F90" w:rsidP="00731CBE">
      <w:pPr>
        <w:pStyle w:val="Header"/>
        <w:tabs>
          <w:tab w:val="clear" w:pos="4320"/>
          <w:tab w:val="clear" w:pos="8640"/>
          <w:tab w:val="left" w:pos="900"/>
        </w:tabs>
        <w:jc w:val="both"/>
      </w:pPr>
    </w:p>
    <w:p w14:paraId="7AE7DC54" w14:textId="77777777" w:rsidR="00E47088" w:rsidRPr="002A7046" w:rsidRDefault="00E47088" w:rsidP="00731CBE">
      <w:pPr>
        <w:pStyle w:val="Header"/>
        <w:tabs>
          <w:tab w:val="clear" w:pos="4320"/>
          <w:tab w:val="clear" w:pos="8640"/>
          <w:tab w:val="left" w:pos="900"/>
        </w:tabs>
        <w:jc w:val="both"/>
      </w:pPr>
    </w:p>
    <w:p w14:paraId="2BFC6D71" w14:textId="77777777" w:rsidR="00E47088" w:rsidRPr="002A7046" w:rsidRDefault="00E47088" w:rsidP="00731CBE">
      <w:pPr>
        <w:pStyle w:val="Header"/>
        <w:tabs>
          <w:tab w:val="clear" w:pos="4320"/>
          <w:tab w:val="clear" w:pos="8640"/>
          <w:tab w:val="left" w:pos="900"/>
        </w:tabs>
        <w:jc w:val="both"/>
      </w:pPr>
      <w:r w:rsidRPr="002A7046">
        <w:tab/>
      </w:r>
      <w:r w:rsidRPr="002A7046">
        <w:tab/>
      </w:r>
      <w:r w:rsidRPr="002A7046">
        <w:tab/>
        <w:t>James City County Attorney’s Office</w:t>
      </w:r>
    </w:p>
    <w:p w14:paraId="0DFF4353" w14:textId="77777777" w:rsidR="00E47088" w:rsidRPr="002A7046" w:rsidRDefault="00E47088" w:rsidP="00731CBE">
      <w:pPr>
        <w:pStyle w:val="Header"/>
        <w:tabs>
          <w:tab w:val="clear" w:pos="4320"/>
          <w:tab w:val="clear" w:pos="8640"/>
          <w:tab w:val="left" w:pos="900"/>
        </w:tabs>
        <w:jc w:val="both"/>
      </w:pPr>
      <w:r w:rsidRPr="002A7046">
        <w:tab/>
      </w:r>
      <w:r w:rsidRPr="002A7046">
        <w:tab/>
      </w:r>
      <w:r w:rsidRPr="002A7046">
        <w:tab/>
        <w:t xml:space="preserve">101-D Mounts Bay Road, </w:t>
      </w:r>
    </w:p>
    <w:p w14:paraId="14C66E45" w14:textId="77777777" w:rsidR="005E0EF9" w:rsidRPr="002A7046" w:rsidRDefault="00E47088" w:rsidP="00731CBE">
      <w:pPr>
        <w:pStyle w:val="Header"/>
        <w:tabs>
          <w:tab w:val="clear" w:pos="4320"/>
          <w:tab w:val="clear" w:pos="8640"/>
          <w:tab w:val="left" w:pos="900"/>
        </w:tabs>
        <w:jc w:val="both"/>
      </w:pPr>
      <w:r w:rsidRPr="002A7046">
        <w:tab/>
      </w:r>
      <w:r w:rsidRPr="002A7046">
        <w:tab/>
      </w:r>
      <w:r w:rsidRPr="002A7046">
        <w:tab/>
        <w:t>Williamsburg, VA 23185</w:t>
      </w:r>
      <w:r w:rsidR="007E121B" w:rsidRPr="002A7046">
        <w:tab/>
      </w:r>
      <w:r w:rsidR="007E121B" w:rsidRPr="002A7046">
        <w:tab/>
      </w:r>
    </w:p>
    <w:p w14:paraId="1B80F980" w14:textId="77777777" w:rsidR="005E0EF9" w:rsidRPr="002A7046" w:rsidRDefault="005E0EF9" w:rsidP="00731CBE">
      <w:pPr>
        <w:pStyle w:val="Header"/>
        <w:tabs>
          <w:tab w:val="clear" w:pos="4320"/>
          <w:tab w:val="clear" w:pos="8640"/>
          <w:tab w:val="left" w:pos="900"/>
        </w:tabs>
        <w:jc w:val="both"/>
      </w:pPr>
    </w:p>
    <w:p w14:paraId="3DF07253" w14:textId="150C0D49" w:rsidR="005E0EF9" w:rsidRPr="002A7046" w:rsidRDefault="005E0EF9" w:rsidP="00731CBE">
      <w:pPr>
        <w:pStyle w:val="Header"/>
        <w:tabs>
          <w:tab w:val="clear" w:pos="4320"/>
          <w:tab w:val="clear" w:pos="8640"/>
          <w:tab w:val="left" w:pos="900"/>
        </w:tabs>
        <w:jc w:val="both"/>
      </w:pPr>
      <w:r w:rsidRPr="002A7046">
        <w:t xml:space="preserve">If to </w:t>
      </w:r>
      <w:r w:rsidR="007E121B" w:rsidRPr="002A7046">
        <w:t>VDOT</w:t>
      </w:r>
      <w:r w:rsidRPr="002A7046">
        <w:t>:</w:t>
      </w:r>
      <w:r w:rsidRPr="002A7046">
        <w:tab/>
      </w:r>
      <w:r w:rsidR="007E121B" w:rsidRPr="002A7046">
        <w:t xml:space="preserve">          </w:t>
      </w:r>
    </w:p>
    <w:p w14:paraId="4C5EB74A" w14:textId="7CC394A0" w:rsidR="00151337" w:rsidRPr="002A7046" w:rsidRDefault="005E0EF9" w:rsidP="00731CBE">
      <w:pPr>
        <w:pStyle w:val="Header"/>
        <w:tabs>
          <w:tab w:val="clear" w:pos="4320"/>
          <w:tab w:val="clear" w:pos="8640"/>
          <w:tab w:val="left" w:pos="900"/>
        </w:tabs>
        <w:jc w:val="both"/>
      </w:pPr>
      <w:r w:rsidRPr="002A7046">
        <w:tab/>
      </w:r>
      <w:r w:rsidRPr="002A7046">
        <w:tab/>
      </w:r>
      <w:r w:rsidRPr="002A7046">
        <w:tab/>
      </w:r>
    </w:p>
    <w:p w14:paraId="68AA6341" w14:textId="77777777" w:rsidR="005E0EF9" w:rsidRPr="002A7046" w:rsidRDefault="00151337" w:rsidP="00731CBE">
      <w:pPr>
        <w:pStyle w:val="Header"/>
        <w:tabs>
          <w:tab w:val="clear" w:pos="4320"/>
          <w:tab w:val="clear" w:pos="8640"/>
          <w:tab w:val="left" w:pos="900"/>
        </w:tabs>
        <w:jc w:val="both"/>
      </w:pPr>
      <w:r w:rsidRPr="002A7046">
        <w:tab/>
      </w:r>
      <w:r w:rsidRPr="002A7046">
        <w:tab/>
      </w:r>
      <w:r w:rsidRPr="002A7046">
        <w:tab/>
        <w:t>Region Operation Program Manager</w:t>
      </w:r>
      <w:r w:rsidR="005E0EF9" w:rsidRPr="002A7046">
        <w:t xml:space="preserve"> </w:t>
      </w:r>
    </w:p>
    <w:p w14:paraId="6BAE987E" w14:textId="77777777" w:rsidR="00E47088" w:rsidRPr="002A7046" w:rsidRDefault="005E0EF9" w:rsidP="00731CBE">
      <w:pPr>
        <w:pStyle w:val="Header"/>
        <w:tabs>
          <w:tab w:val="clear" w:pos="4320"/>
          <w:tab w:val="clear" w:pos="8640"/>
          <w:tab w:val="left" w:pos="900"/>
        </w:tabs>
        <w:jc w:val="both"/>
      </w:pPr>
      <w:r w:rsidRPr="002A7046">
        <w:tab/>
      </w:r>
      <w:r w:rsidRPr="002A7046">
        <w:tab/>
      </w:r>
      <w:r w:rsidRPr="002A7046">
        <w:tab/>
      </w:r>
      <w:r w:rsidR="00E47088" w:rsidRPr="002A7046">
        <w:t>Virginia Department of Transportation</w:t>
      </w:r>
    </w:p>
    <w:p w14:paraId="241CF87C" w14:textId="77777777" w:rsidR="005E0EF9" w:rsidRPr="002A7046" w:rsidRDefault="00E47088" w:rsidP="00731CBE">
      <w:pPr>
        <w:pStyle w:val="Header"/>
        <w:tabs>
          <w:tab w:val="clear" w:pos="4320"/>
          <w:tab w:val="clear" w:pos="8640"/>
          <w:tab w:val="left" w:pos="900"/>
        </w:tabs>
        <w:jc w:val="both"/>
      </w:pPr>
      <w:r w:rsidRPr="002A7046">
        <w:tab/>
      </w:r>
      <w:r w:rsidRPr="002A7046">
        <w:tab/>
      </w:r>
      <w:r w:rsidRPr="002A7046">
        <w:tab/>
      </w:r>
      <w:r w:rsidR="00151337" w:rsidRPr="002A7046">
        <w:t>1700 N. Main Street</w:t>
      </w:r>
    </w:p>
    <w:p w14:paraId="0675774E" w14:textId="77777777" w:rsidR="005E0EF9" w:rsidRPr="002A7046" w:rsidRDefault="005E0EF9" w:rsidP="00731CBE">
      <w:pPr>
        <w:pStyle w:val="Header"/>
        <w:tabs>
          <w:tab w:val="clear" w:pos="4320"/>
          <w:tab w:val="clear" w:pos="8640"/>
          <w:tab w:val="left" w:pos="900"/>
        </w:tabs>
        <w:jc w:val="both"/>
      </w:pPr>
      <w:r w:rsidRPr="002A7046">
        <w:tab/>
      </w:r>
      <w:r w:rsidRPr="002A7046">
        <w:tab/>
      </w:r>
      <w:r w:rsidRPr="002A7046">
        <w:tab/>
      </w:r>
      <w:r w:rsidR="00151337" w:rsidRPr="002A7046">
        <w:t>Suffolk, VA 23434</w:t>
      </w:r>
    </w:p>
    <w:p w14:paraId="636E9F09" w14:textId="77777777" w:rsidR="005E0EF9" w:rsidRPr="002A7046" w:rsidRDefault="005E0EF9" w:rsidP="00731CBE">
      <w:pPr>
        <w:pStyle w:val="Header"/>
        <w:tabs>
          <w:tab w:val="clear" w:pos="4320"/>
          <w:tab w:val="clear" w:pos="8640"/>
          <w:tab w:val="left" w:pos="900"/>
        </w:tabs>
        <w:jc w:val="both"/>
        <w:rPr>
          <w:u w:val="single"/>
        </w:rPr>
      </w:pPr>
      <w:r w:rsidRPr="002A7046">
        <w:rPr>
          <w:u w:val="single"/>
        </w:rPr>
        <w:t>PART V</w:t>
      </w:r>
    </w:p>
    <w:p w14:paraId="25D802D9" w14:textId="77777777" w:rsidR="005E0EF9" w:rsidRPr="002A7046" w:rsidRDefault="005E0EF9" w:rsidP="00731CBE">
      <w:pPr>
        <w:pStyle w:val="Header"/>
        <w:tabs>
          <w:tab w:val="clear" w:pos="4320"/>
          <w:tab w:val="clear" w:pos="8640"/>
          <w:tab w:val="left" w:pos="900"/>
        </w:tabs>
        <w:jc w:val="both"/>
        <w:rPr>
          <w:u w:val="single"/>
        </w:rPr>
      </w:pPr>
      <w:r w:rsidRPr="002A7046">
        <w:rPr>
          <w:u w:val="single"/>
        </w:rPr>
        <w:t>SEVERABILITY</w:t>
      </w:r>
    </w:p>
    <w:p w14:paraId="6AF20BDB" w14:textId="77777777" w:rsidR="005E0EF9" w:rsidRPr="002A7046" w:rsidRDefault="005E0EF9" w:rsidP="00731CBE">
      <w:pPr>
        <w:pStyle w:val="Header"/>
        <w:tabs>
          <w:tab w:val="clear" w:pos="4320"/>
          <w:tab w:val="clear" w:pos="8640"/>
          <w:tab w:val="left" w:pos="900"/>
        </w:tabs>
        <w:jc w:val="both"/>
      </w:pPr>
    </w:p>
    <w:p w14:paraId="62BDC645" w14:textId="11EC57A7" w:rsidR="005E0EF9" w:rsidRPr="002A7046" w:rsidRDefault="005E0EF9" w:rsidP="00731CBE">
      <w:pPr>
        <w:pStyle w:val="Header"/>
        <w:numPr>
          <w:ilvl w:val="1"/>
          <w:numId w:val="6"/>
        </w:numPr>
        <w:tabs>
          <w:tab w:val="clear" w:pos="4320"/>
          <w:tab w:val="clear" w:pos="8640"/>
          <w:tab w:val="left" w:pos="900"/>
        </w:tabs>
        <w:jc w:val="both"/>
      </w:pPr>
      <w:r w:rsidRPr="002A7046">
        <w:t xml:space="preserve">The parties agree </w:t>
      </w:r>
      <w:r w:rsidRPr="0060260B">
        <w:t>that</w:t>
      </w:r>
      <w:r w:rsidR="00AC0A3B" w:rsidRPr="0060260B">
        <w:t xml:space="preserve"> subject to the limitations set forth in Section 3.01 of this Agreement,</w:t>
      </w:r>
      <w:r w:rsidR="00A37F90" w:rsidRPr="0060260B">
        <w:t xml:space="preserve"> </w:t>
      </w:r>
      <w:r w:rsidRPr="0060260B">
        <w:t xml:space="preserve">the provision of federal funds for the </w:t>
      </w:r>
      <w:r w:rsidR="00731CBE" w:rsidRPr="0060260B">
        <w:t>P</w:t>
      </w:r>
      <w:r w:rsidR="00E21B2A" w:rsidRPr="0060260B">
        <w:t>roject under this A</w:t>
      </w:r>
      <w:r w:rsidRPr="0060260B">
        <w:t>greement makes the federal statutes, rules</w:t>
      </w:r>
      <w:r w:rsidRPr="002A7046">
        <w:t>, regulation, circulars and other forms of written guidance controlling over any inconsistent state or local statutes, rules, or regulations.  To the extent not covered by any federal statute, rule, regulation, circular, or other written guidance, the parties agree that if any provision of this</w:t>
      </w:r>
      <w:r w:rsidR="00E21B2A" w:rsidRPr="002A7046">
        <w:t xml:space="preserve"> A</w:t>
      </w:r>
      <w:r w:rsidRPr="002A7046">
        <w:t xml:space="preserve">greement shall contravene, or be invalid under, the applicable laws of the particular state, or jurisdiction where used, such contravention or invalidity </w:t>
      </w:r>
      <w:r w:rsidR="00E21B2A" w:rsidRPr="002A7046">
        <w:t>shall not invalidate the whole Agreement but the A</w:t>
      </w:r>
      <w:r w:rsidRPr="002A7046">
        <w:t>greement shall be construed as if not containing the particular provision or provisions held to be invalid in the same particular state or jurisdiction and the rights and obligations of the parties shall be construed and enforced accordingly.</w:t>
      </w:r>
    </w:p>
    <w:p w14:paraId="256C2CB2" w14:textId="77777777" w:rsidR="005E0EF9" w:rsidRPr="002A7046" w:rsidRDefault="005E0EF9" w:rsidP="00731CBE">
      <w:pPr>
        <w:pStyle w:val="Header"/>
        <w:tabs>
          <w:tab w:val="clear" w:pos="4320"/>
          <w:tab w:val="clear" w:pos="8640"/>
          <w:tab w:val="left" w:pos="900"/>
        </w:tabs>
        <w:jc w:val="both"/>
      </w:pPr>
    </w:p>
    <w:p w14:paraId="41FB6428" w14:textId="77777777" w:rsidR="007A4B58" w:rsidRPr="002A7046" w:rsidRDefault="007A4B58" w:rsidP="00731CBE">
      <w:pPr>
        <w:pStyle w:val="Header"/>
        <w:tabs>
          <w:tab w:val="clear" w:pos="4320"/>
          <w:tab w:val="clear" w:pos="8640"/>
          <w:tab w:val="left" w:pos="900"/>
        </w:tabs>
        <w:jc w:val="both"/>
      </w:pPr>
    </w:p>
    <w:p w14:paraId="643E34E9" w14:textId="77777777" w:rsidR="00566D2E" w:rsidRPr="002A7046" w:rsidRDefault="00566D2E" w:rsidP="00731CBE">
      <w:pPr>
        <w:pStyle w:val="Header"/>
        <w:tabs>
          <w:tab w:val="clear" w:pos="4320"/>
          <w:tab w:val="clear" w:pos="8640"/>
          <w:tab w:val="left" w:pos="900"/>
        </w:tabs>
        <w:jc w:val="both"/>
      </w:pPr>
    </w:p>
    <w:p w14:paraId="4180BB71" w14:textId="77777777" w:rsidR="005E0EF9" w:rsidRPr="002A7046" w:rsidRDefault="005E0EF9" w:rsidP="00731CBE">
      <w:pPr>
        <w:pStyle w:val="Header"/>
        <w:tabs>
          <w:tab w:val="clear" w:pos="4320"/>
          <w:tab w:val="clear" w:pos="8640"/>
          <w:tab w:val="left" w:pos="900"/>
        </w:tabs>
        <w:jc w:val="both"/>
        <w:rPr>
          <w:u w:val="single"/>
        </w:rPr>
      </w:pPr>
      <w:r w:rsidRPr="002A7046">
        <w:rPr>
          <w:u w:val="single"/>
        </w:rPr>
        <w:t>PART VI</w:t>
      </w:r>
    </w:p>
    <w:p w14:paraId="02A3AE01" w14:textId="77777777" w:rsidR="005E0EF9" w:rsidRPr="002A7046" w:rsidRDefault="005E0EF9" w:rsidP="00731CBE">
      <w:pPr>
        <w:pStyle w:val="Header"/>
        <w:tabs>
          <w:tab w:val="clear" w:pos="4320"/>
          <w:tab w:val="clear" w:pos="8640"/>
          <w:tab w:val="left" w:pos="900"/>
        </w:tabs>
        <w:jc w:val="both"/>
        <w:rPr>
          <w:u w:val="single"/>
        </w:rPr>
      </w:pPr>
      <w:r w:rsidRPr="002A7046">
        <w:rPr>
          <w:u w:val="single"/>
        </w:rPr>
        <w:t>ACKNOWLEDGEMENT AND EXECUTION</w:t>
      </w:r>
    </w:p>
    <w:p w14:paraId="5C570892" w14:textId="77777777" w:rsidR="005E0EF9" w:rsidRPr="002A7046" w:rsidRDefault="005E0EF9" w:rsidP="00731CBE">
      <w:pPr>
        <w:pStyle w:val="Header"/>
        <w:tabs>
          <w:tab w:val="clear" w:pos="4320"/>
          <w:tab w:val="clear" w:pos="8640"/>
          <w:tab w:val="left" w:pos="900"/>
        </w:tabs>
        <w:jc w:val="both"/>
      </w:pPr>
    </w:p>
    <w:p w14:paraId="11F0A954" w14:textId="77777777" w:rsidR="005E0EF9" w:rsidRPr="002A7046" w:rsidRDefault="005E0EF9" w:rsidP="00731CBE">
      <w:pPr>
        <w:pStyle w:val="Header"/>
        <w:tabs>
          <w:tab w:val="clear" w:pos="4320"/>
          <w:tab w:val="clear" w:pos="8640"/>
          <w:tab w:val="left" w:pos="900"/>
        </w:tabs>
        <w:jc w:val="both"/>
      </w:pPr>
    </w:p>
    <w:p w14:paraId="589CAF4A" w14:textId="77777777" w:rsidR="005E0EF9" w:rsidRPr="002A7046" w:rsidRDefault="005E0EF9" w:rsidP="00731CBE">
      <w:pPr>
        <w:pStyle w:val="Header"/>
        <w:numPr>
          <w:ilvl w:val="1"/>
          <w:numId w:val="7"/>
        </w:numPr>
        <w:tabs>
          <w:tab w:val="clear" w:pos="4320"/>
          <w:tab w:val="clear" w:pos="8640"/>
          <w:tab w:val="left" w:pos="900"/>
        </w:tabs>
        <w:jc w:val="both"/>
      </w:pPr>
      <w:r w:rsidRPr="002A7046">
        <w:t>This agreement shall inure to,</w:t>
      </w:r>
      <w:r w:rsidR="00BC5C6D" w:rsidRPr="002A7046">
        <w:t xml:space="preserve"> be to the benefit of, and bind</w:t>
      </w:r>
      <w:r w:rsidR="00E21B2A" w:rsidRPr="002A7046">
        <w:t xml:space="preserve"> </w:t>
      </w:r>
      <w:r w:rsidR="00BC5C6D" w:rsidRPr="002A7046">
        <w:t xml:space="preserve">the </w:t>
      </w:r>
      <w:r w:rsidRPr="002A7046">
        <w:t xml:space="preserve">Virginia </w:t>
      </w:r>
      <w:r w:rsidR="00BC5C6D" w:rsidRPr="002A7046">
        <w:t xml:space="preserve">Department of Transportation </w:t>
      </w:r>
      <w:r w:rsidR="000E61AF" w:rsidRPr="002A7046">
        <w:t xml:space="preserve">and </w:t>
      </w:r>
      <w:r w:rsidRPr="002A7046">
        <w:t>their respective successors and</w:t>
      </w:r>
      <w:r w:rsidR="000E61AF" w:rsidRPr="002A7046">
        <w:t>/</w:t>
      </w:r>
      <w:r w:rsidRPr="002A7046">
        <w:t>or assigns as if they had been named herein.</w:t>
      </w:r>
    </w:p>
    <w:p w14:paraId="0DFD976E" w14:textId="77777777" w:rsidR="005E0EF9" w:rsidRPr="002A7046" w:rsidRDefault="005E0EF9" w:rsidP="00731CBE">
      <w:pPr>
        <w:pStyle w:val="Header"/>
        <w:tabs>
          <w:tab w:val="clear" w:pos="4320"/>
          <w:tab w:val="clear" w:pos="8640"/>
          <w:tab w:val="left" w:pos="900"/>
        </w:tabs>
        <w:jc w:val="both"/>
      </w:pPr>
    </w:p>
    <w:p w14:paraId="54A71FDD" w14:textId="77777777" w:rsidR="005E0EF9" w:rsidRPr="002A7046" w:rsidRDefault="005E0EF9" w:rsidP="00731CBE">
      <w:pPr>
        <w:pStyle w:val="Header"/>
        <w:tabs>
          <w:tab w:val="clear" w:pos="4320"/>
          <w:tab w:val="clear" w:pos="8640"/>
          <w:tab w:val="left" w:pos="900"/>
        </w:tabs>
        <w:ind w:left="900"/>
        <w:jc w:val="both"/>
      </w:pPr>
      <w:r w:rsidRPr="002A7046">
        <w:t xml:space="preserve">THE PARTIES ACKNOWLEDGE THAT THIS AGREEMENT CONCERNS A MATTER WITHIN THE JURISDICTION OF AN AGENCY OF THE UNITED STATES AND THE MAKING OF A FALSE, FICTITIOUS, OR FRAUDULENT </w:t>
      </w:r>
    </w:p>
    <w:p w14:paraId="2A7E5760" w14:textId="77777777" w:rsidR="005E0EF9" w:rsidRPr="002A7046" w:rsidRDefault="005E0EF9" w:rsidP="00731CBE">
      <w:pPr>
        <w:pStyle w:val="Header"/>
        <w:tabs>
          <w:tab w:val="clear" w:pos="4320"/>
          <w:tab w:val="clear" w:pos="8640"/>
          <w:tab w:val="left" w:pos="900"/>
        </w:tabs>
        <w:ind w:left="900"/>
        <w:jc w:val="both"/>
      </w:pPr>
      <w:r w:rsidRPr="002A7046">
        <w:lastRenderedPageBreak/>
        <w:t xml:space="preserve">CERTIFICATION MAY RENDER THE MAKER SUBJECT TO PROSECUTION UNDER TITLE 18, UNITED STATES CODE, </w:t>
      </w:r>
      <w:r w:rsidR="000919CF" w:rsidRPr="002A7046">
        <w:t>and SECTION</w:t>
      </w:r>
      <w:r w:rsidRPr="002A7046">
        <w:t xml:space="preserve"> 1001.</w:t>
      </w:r>
    </w:p>
    <w:p w14:paraId="4BEABB8A" w14:textId="77777777" w:rsidR="0085137D" w:rsidRPr="002A7046" w:rsidRDefault="0085137D" w:rsidP="00731CBE">
      <w:pPr>
        <w:pStyle w:val="Header"/>
        <w:tabs>
          <w:tab w:val="clear" w:pos="4320"/>
          <w:tab w:val="clear" w:pos="8640"/>
          <w:tab w:val="left" w:pos="900"/>
        </w:tabs>
        <w:ind w:left="900"/>
        <w:jc w:val="both"/>
      </w:pPr>
    </w:p>
    <w:p w14:paraId="072989C8" w14:textId="77777777" w:rsidR="0085137D" w:rsidRPr="002A7046" w:rsidRDefault="0085137D" w:rsidP="0085137D">
      <w:pPr>
        <w:pStyle w:val="Header"/>
        <w:tabs>
          <w:tab w:val="clear" w:pos="4320"/>
          <w:tab w:val="clear" w:pos="8640"/>
        </w:tabs>
        <w:jc w:val="both"/>
        <w:rPr>
          <w:u w:val="single"/>
        </w:rPr>
      </w:pPr>
      <w:r w:rsidRPr="002A7046">
        <w:rPr>
          <w:u w:val="single"/>
        </w:rPr>
        <w:t>PART VII</w:t>
      </w:r>
    </w:p>
    <w:p w14:paraId="5F977FAB" w14:textId="77777777" w:rsidR="0085137D" w:rsidRPr="002A7046" w:rsidRDefault="0085137D" w:rsidP="0085137D">
      <w:pPr>
        <w:pStyle w:val="Header"/>
        <w:tabs>
          <w:tab w:val="clear" w:pos="4320"/>
          <w:tab w:val="clear" w:pos="8640"/>
        </w:tabs>
        <w:jc w:val="both"/>
        <w:rPr>
          <w:u w:val="single"/>
        </w:rPr>
      </w:pPr>
      <w:r w:rsidRPr="002A7046">
        <w:rPr>
          <w:u w:val="single"/>
        </w:rPr>
        <w:t>SUBJECT TO APPROPRIATIONS</w:t>
      </w:r>
    </w:p>
    <w:p w14:paraId="52099DEF" w14:textId="77777777" w:rsidR="0085137D" w:rsidRPr="002A7046" w:rsidRDefault="0085137D" w:rsidP="0085137D">
      <w:pPr>
        <w:pStyle w:val="Header"/>
        <w:tabs>
          <w:tab w:val="clear" w:pos="4320"/>
          <w:tab w:val="clear" w:pos="8640"/>
        </w:tabs>
        <w:jc w:val="both"/>
        <w:rPr>
          <w:u w:val="single"/>
        </w:rPr>
      </w:pPr>
    </w:p>
    <w:p w14:paraId="55FCB95B" w14:textId="77777777" w:rsidR="0085137D" w:rsidRPr="00AC0A3B" w:rsidRDefault="0085137D" w:rsidP="0085137D">
      <w:pPr>
        <w:pStyle w:val="Header"/>
        <w:tabs>
          <w:tab w:val="clear" w:pos="4320"/>
          <w:tab w:val="clear" w:pos="8640"/>
        </w:tabs>
        <w:jc w:val="both"/>
      </w:pPr>
      <w:r w:rsidRPr="00AC0A3B">
        <w:t>7.01</w:t>
      </w:r>
      <w:r w:rsidRPr="00AC0A3B">
        <w:tab/>
        <w:t xml:space="preserve">All obligations of VDOT </w:t>
      </w:r>
      <w:r w:rsidR="00E47088" w:rsidRPr="00AC0A3B">
        <w:t xml:space="preserve">and WATA </w:t>
      </w:r>
      <w:r w:rsidRPr="00AC0A3B">
        <w:t>under this Agreement are subject to appropriation and the legal availability of funding.</w:t>
      </w:r>
    </w:p>
    <w:p w14:paraId="5B5FC899" w14:textId="77777777" w:rsidR="005E0EF9" w:rsidRPr="00AC0A3B" w:rsidRDefault="005E0EF9" w:rsidP="00731CBE">
      <w:pPr>
        <w:pStyle w:val="Header"/>
        <w:tabs>
          <w:tab w:val="clear" w:pos="4320"/>
          <w:tab w:val="clear" w:pos="8640"/>
          <w:tab w:val="left" w:pos="900"/>
        </w:tabs>
        <w:jc w:val="both"/>
      </w:pPr>
    </w:p>
    <w:p w14:paraId="049F8F0B" w14:textId="77777777" w:rsidR="005E0EF9" w:rsidRPr="002A7046" w:rsidRDefault="005E0EF9" w:rsidP="00731CBE">
      <w:pPr>
        <w:pStyle w:val="Header"/>
        <w:tabs>
          <w:tab w:val="clear" w:pos="4320"/>
          <w:tab w:val="clear" w:pos="8640"/>
          <w:tab w:val="left" w:pos="900"/>
        </w:tabs>
        <w:jc w:val="both"/>
      </w:pPr>
    </w:p>
    <w:p w14:paraId="0A666ED5" w14:textId="77777777" w:rsidR="00426D59" w:rsidRDefault="00426D59" w:rsidP="00731CBE">
      <w:pPr>
        <w:pStyle w:val="Header"/>
        <w:tabs>
          <w:tab w:val="clear" w:pos="4320"/>
          <w:tab w:val="clear" w:pos="8640"/>
          <w:tab w:val="left" w:pos="900"/>
        </w:tabs>
        <w:jc w:val="both"/>
      </w:pPr>
    </w:p>
    <w:p w14:paraId="16B69588" w14:textId="77777777" w:rsidR="00426D59" w:rsidRDefault="00426D59" w:rsidP="00731CBE">
      <w:pPr>
        <w:pStyle w:val="Header"/>
        <w:tabs>
          <w:tab w:val="clear" w:pos="4320"/>
          <w:tab w:val="clear" w:pos="8640"/>
          <w:tab w:val="left" w:pos="900"/>
        </w:tabs>
        <w:jc w:val="both"/>
      </w:pPr>
    </w:p>
    <w:p w14:paraId="3EB5DB17" w14:textId="77777777" w:rsidR="009138BF" w:rsidRDefault="009138BF" w:rsidP="00731CBE">
      <w:pPr>
        <w:pStyle w:val="Header"/>
        <w:tabs>
          <w:tab w:val="clear" w:pos="4320"/>
          <w:tab w:val="clear" w:pos="8640"/>
          <w:tab w:val="left" w:pos="900"/>
        </w:tabs>
        <w:jc w:val="both"/>
      </w:pPr>
    </w:p>
    <w:p w14:paraId="61A2CE4E" w14:textId="77777777" w:rsidR="009138BF" w:rsidRDefault="009138BF" w:rsidP="00731CBE">
      <w:pPr>
        <w:pStyle w:val="Header"/>
        <w:tabs>
          <w:tab w:val="clear" w:pos="4320"/>
          <w:tab w:val="clear" w:pos="8640"/>
          <w:tab w:val="left" w:pos="900"/>
        </w:tabs>
        <w:jc w:val="both"/>
      </w:pPr>
    </w:p>
    <w:p w14:paraId="75934610" w14:textId="77777777" w:rsidR="00426D59" w:rsidRDefault="00426D59" w:rsidP="00731CBE">
      <w:pPr>
        <w:pStyle w:val="Header"/>
        <w:tabs>
          <w:tab w:val="clear" w:pos="4320"/>
          <w:tab w:val="clear" w:pos="8640"/>
          <w:tab w:val="left" w:pos="900"/>
        </w:tabs>
        <w:jc w:val="both"/>
      </w:pPr>
    </w:p>
    <w:p w14:paraId="783F5D54" w14:textId="5C47A6AB" w:rsidR="005E0EF9" w:rsidRPr="002A7046" w:rsidRDefault="005E0EF9" w:rsidP="00731CBE">
      <w:pPr>
        <w:pStyle w:val="Header"/>
        <w:tabs>
          <w:tab w:val="clear" w:pos="4320"/>
          <w:tab w:val="clear" w:pos="8640"/>
          <w:tab w:val="left" w:pos="900"/>
        </w:tabs>
        <w:jc w:val="both"/>
      </w:pPr>
      <w:r w:rsidRPr="002A7046">
        <w:t xml:space="preserve">Executed this ___ day </w:t>
      </w:r>
      <w:proofErr w:type="gramStart"/>
      <w:r w:rsidRPr="002A7046">
        <w:t xml:space="preserve">of </w:t>
      </w:r>
      <w:r w:rsidR="000A5DB8" w:rsidRPr="002A7046">
        <w:t xml:space="preserve"> </w:t>
      </w:r>
      <w:r w:rsidR="0060260B">
        <w:t>_</w:t>
      </w:r>
      <w:proofErr w:type="gramEnd"/>
      <w:r w:rsidR="0060260B">
        <w:t>____________</w:t>
      </w:r>
      <w:r w:rsidR="00731CBE" w:rsidRPr="002A7046">
        <w:t>, 201</w:t>
      </w:r>
      <w:r w:rsidR="0060260B">
        <w:t>6</w:t>
      </w:r>
      <w:r w:rsidRPr="002A7046">
        <w:t>.</w:t>
      </w:r>
    </w:p>
    <w:p w14:paraId="31EC5288" w14:textId="77777777" w:rsidR="005E0EF9" w:rsidRPr="002A7046" w:rsidRDefault="005E0EF9" w:rsidP="00731CBE">
      <w:pPr>
        <w:pStyle w:val="Header"/>
        <w:tabs>
          <w:tab w:val="clear" w:pos="4320"/>
          <w:tab w:val="clear" w:pos="8640"/>
          <w:tab w:val="left" w:pos="900"/>
        </w:tabs>
        <w:jc w:val="both"/>
      </w:pPr>
    </w:p>
    <w:p w14:paraId="5226FE5A" w14:textId="77777777" w:rsidR="005E0EF9" w:rsidRPr="002A7046" w:rsidRDefault="00BC5C6D" w:rsidP="00731CBE">
      <w:pPr>
        <w:pStyle w:val="Header"/>
        <w:tabs>
          <w:tab w:val="clear" w:pos="4320"/>
          <w:tab w:val="clear" w:pos="8640"/>
          <w:tab w:val="left" w:pos="900"/>
        </w:tabs>
        <w:jc w:val="both"/>
      </w:pPr>
      <w:r w:rsidRPr="002A7046">
        <w:t>WILLIAMSBURG AREA TRANSIT AUTHORITY</w:t>
      </w:r>
    </w:p>
    <w:p w14:paraId="3CF89F75" w14:textId="77777777" w:rsidR="005E0EF9" w:rsidRPr="002A7046" w:rsidRDefault="005E0EF9" w:rsidP="00731CBE">
      <w:pPr>
        <w:pStyle w:val="Header"/>
        <w:tabs>
          <w:tab w:val="clear" w:pos="4320"/>
          <w:tab w:val="clear" w:pos="8640"/>
          <w:tab w:val="left" w:pos="900"/>
        </w:tabs>
        <w:jc w:val="both"/>
      </w:pPr>
    </w:p>
    <w:p w14:paraId="290A2066" w14:textId="77777777" w:rsidR="005E0EF9" w:rsidRPr="002A7046" w:rsidRDefault="005E0EF9" w:rsidP="00731CBE">
      <w:pPr>
        <w:pStyle w:val="Header"/>
        <w:tabs>
          <w:tab w:val="clear" w:pos="4320"/>
          <w:tab w:val="clear" w:pos="8640"/>
          <w:tab w:val="left" w:pos="900"/>
        </w:tabs>
        <w:jc w:val="both"/>
      </w:pPr>
      <w:r w:rsidRPr="002A7046">
        <w:tab/>
        <w:t>By:</w:t>
      </w:r>
      <w:r w:rsidRPr="002A7046">
        <w:tab/>
        <w:t>_______________________________________</w:t>
      </w:r>
    </w:p>
    <w:p w14:paraId="0489BB2E" w14:textId="77777777" w:rsidR="005E0EF9" w:rsidRPr="002A7046" w:rsidRDefault="005E0EF9" w:rsidP="00731CBE">
      <w:pPr>
        <w:pStyle w:val="Header"/>
        <w:tabs>
          <w:tab w:val="clear" w:pos="4320"/>
          <w:tab w:val="clear" w:pos="8640"/>
          <w:tab w:val="left" w:pos="900"/>
        </w:tabs>
        <w:jc w:val="both"/>
      </w:pPr>
      <w:r w:rsidRPr="002A7046">
        <w:tab/>
      </w:r>
      <w:r w:rsidRPr="002A7046">
        <w:tab/>
      </w:r>
      <w:r w:rsidR="00BC5C6D" w:rsidRPr="002A7046">
        <w:t xml:space="preserve">William C. Porter Jr. </w:t>
      </w:r>
    </w:p>
    <w:p w14:paraId="32DE8A2F" w14:textId="77777777" w:rsidR="005E0EF9" w:rsidRPr="002A7046" w:rsidRDefault="005E0EF9" w:rsidP="00731CBE">
      <w:pPr>
        <w:pStyle w:val="Header"/>
        <w:tabs>
          <w:tab w:val="clear" w:pos="4320"/>
          <w:tab w:val="clear" w:pos="8640"/>
          <w:tab w:val="left" w:pos="900"/>
        </w:tabs>
        <w:jc w:val="both"/>
      </w:pPr>
      <w:r w:rsidRPr="002A7046">
        <w:tab/>
      </w:r>
      <w:r w:rsidRPr="002A7046">
        <w:tab/>
      </w:r>
      <w:r w:rsidR="00BC5C6D" w:rsidRPr="002A7046">
        <w:t xml:space="preserve">Interim </w:t>
      </w:r>
      <w:r w:rsidRPr="002A7046">
        <w:t>Executive Director</w:t>
      </w:r>
    </w:p>
    <w:p w14:paraId="1E6808F0" w14:textId="77777777" w:rsidR="005E0EF9" w:rsidRPr="002A7046" w:rsidRDefault="005E0EF9" w:rsidP="00731CBE">
      <w:pPr>
        <w:pStyle w:val="Header"/>
        <w:tabs>
          <w:tab w:val="clear" w:pos="4320"/>
          <w:tab w:val="clear" w:pos="8640"/>
          <w:tab w:val="left" w:pos="900"/>
        </w:tabs>
        <w:jc w:val="both"/>
      </w:pPr>
    </w:p>
    <w:p w14:paraId="182BAD31" w14:textId="77777777" w:rsidR="005E0EF9" w:rsidRPr="002A7046" w:rsidRDefault="005E0EF9" w:rsidP="00731CBE">
      <w:pPr>
        <w:pStyle w:val="Header"/>
        <w:tabs>
          <w:tab w:val="clear" w:pos="4320"/>
          <w:tab w:val="clear" w:pos="8640"/>
          <w:tab w:val="left" w:pos="900"/>
        </w:tabs>
        <w:jc w:val="both"/>
      </w:pPr>
      <w:r w:rsidRPr="002A7046">
        <w:t>And</w:t>
      </w:r>
    </w:p>
    <w:p w14:paraId="5E9FE7A6" w14:textId="77777777" w:rsidR="005E0EF9" w:rsidRPr="002A7046" w:rsidRDefault="005E0EF9" w:rsidP="00731CBE">
      <w:pPr>
        <w:pStyle w:val="Header"/>
        <w:tabs>
          <w:tab w:val="clear" w:pos="4320"/>
          <w:tab w:val="clear" w:pos="8640"/>
          <w:tab w:val="left" w:pos="900"/>
        </w:tabs>
        <w:jc w:val="both"/>
      </w:pPr>
    </w:p>
    <w:p w14:paraId="3786A3A5" w14:textId="77777777" w:rsidR="005E0EF9" w:rsidRPr="002A7046" w:rsidRDefault="00BC5C6D" w:rsidP="00731CBE">
      <w:pPr>
        <w:pStyle w:val="Header"/>
        <w:tabs>
          <w:tab w:val="clear" w:pos="4320"/>
          <w:tab w:val="clear" w:pos="8640"/>
          <w:tab w:val="left" w:pos="900"/>
        </w:tabs>
        <w:jc w:val="both"/>
      </w:pPr>
      <w:r w:rsidRPr="002A7046">
        <w:t>VIRGINIA DEPARTMENT OF TRANSPORTATION</w:t>
      </w:r>
    </w:p>
    <w:p w14:paraId="4340D0B3" w14:textId="77777777" w:rsidR="005E0EF9" w:rsidRPr="002A7046" w:rsidRDefault="005E0EF9" w:rsidP="00731CBE">
      <w:pPr>
        <w:pStyle w:val="Header"/>
        <w:tabs>
          <w:tab w:val="clear" w:pos="4320"/>
          <w:tab w:val="clear" w:pos="8640"/>
          <w:tab w:val="left" w:pos="900"/>
        </w:tabs>
        <w:jc w:val="both"/>
      </w:pPr>
    </w:p>
    <w:p w14:paraId="2893421D" w14:textId="77777777" w:rsidR="005E0EF9" w:rsidRPr="00467472" w:rsidRDefault="005E0EF9" w:rsidP="00731CBE">
      <w:pPr>
        <w:pStyle w:val="Header"/>
        <w:tabs>
          <w:tab w:val="clear" w:pos="4320"/>
          <w:tab w:val="clear" w:pos="8640"/>
          <w:tab w:val="left" w:pos="900"/>
        </w:tabs>
        <w:jc w:val="both"/>
      </w:pPr>
      <w:r w:rsidRPr="002A7046">
        <w:tab/>
        <w:t>By:</w:t>
      </w:r>
      <w:r w:rsidRPr="002A7046">
        <w:tab/>
        <w:t>_______________________________________</w:t>
      </w:r>
    </w:p>
    <w:p w14:paraId="345C1945" w14:textId="77777777" w:rsidR="005E0EF9" w:rsidRPr="00467472" w:rsidRDefault="005E0EF9" w:rsidP="00731CBE">
      <w:pPr>
        <w:pStyle w:val="Header"/>
        <w:tabs>
          <w:tab w:val="clear" w:pos="4320"/>
          <w:tab w:val="clear" w:pos="8640"/>
          <w:tab w:val="left" w:pos="900"/>
        </w:tabs>
        <w:jc w:val="both"/>
      </w:pPr>
      <w:r w:rsidRPr="00467472">
        <w:tab/>
      </w:r>
      <w:r w:rsidRPr="00467472">
        <w:tab/>
        <w:t xml:space="preserve">                                                             </w:t>
      </w:r>
    </w:p>
    <w:p w14:paraId="4C423186" w14:textId="77777777" w:rsidR="005E0EF9" w:rsidRPr="00467472" w:rsidRDefault="005E0EF9" w:rsidP="00731CBE">
      <w:pPr>
        <w:pStyle w:val="Header"/>
        <w:tabs>
          <w:tab w:val="clear" w:pos="4320"/>
          <w:tab w:val="clear" w:pos="8640"/>
          <w:tab w:val="left" w:pos="900"/>
        </w:tabs>
        <w:jc w:val="both"/>
      </w:pPr>
      <w:r w:rsidRPr="00467472">
        <w:tab/>
      </w:r>
      <w:r w:rsidRPr="00467472">
        <w:tab/>
        <w:t xml:space="preserve">                                                                 </w:t>
      </w:r>
    </w:p>
    <w:p w14:paraId="2272CA22" w14:textId="77777777" w:rsidR="00607F62" w:rsidRPr="00467472" w:rsidRDefault="00607F62" w:rsidP="00607F62">
      <w:pPr>
        <w:jc w:val="both"/>
        <w:rPr>
          <w:rFonts w:eastAsiaTheme="minorHAnsi"/>
          <w:sz w:val="20"/>
          <w:szCs w:val="20"/>
        </w:rPr>
      </w:pPr>
    </w:p>
    <w:sectPr w:rsidR="00607F62" w:rsidRPr="00467472" w:rsidSect="00471DF5">
      <w:headerReference w:type="even" r:id="rId10"/>
      <w:headerReference w:type="default" r:id="rId11"/>
      <w:footerReference w:type="default" r:id="rId12"/>
      <w:head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5497E" w14:textId="77777777" w:rsidR="00EC3FE3" w:rsidRDefault="00EC3FE3" w:rsidP="00203811">
      <w:r>
        <w:separator/>
      </w:r>
    </w:p>
  </w:endnote>
  <w:endnote w:type="continuationSeparator" w:id="0">
    <w:p w14:paraId="4B313411" w14:textId="77777777" w:rsidR="00EC3FE3" w:rsidRDefault="00EC3FE3" w:rsidP="0020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528219"/>
      <w:docPartObj>
        <w:docPartGallery w:val="Page Numbers (Bottom of Page)"/>
        <w:docPartUnique/>
      </w:docPartObj>
    </w:sdtPr>
    <w:sdtEndPr/>
    <w:sdtContent>
      <w:p w14:paraId="3BE1D7C0" w14:textId="77777777" w:rsidR="00F921AC" w:rsidRDefault="007B0875">
        <w:pPr>
          <w:pStyle w:val="Footer"/>
          <w:jc w:val="center"/>
        </w:pPr>
        <w:r>
          <w:fldChar w:fldCharType="begin"/>
        </w:r>
        <w:r>
          <w:instrText xml:space="preserve"> PAGE   \* MERGEFORMAT </w:instrText>
        </w:r>
        <w:r>
          <w:fldChar w:fldCharType="separate"/>
        </w:r>
        <w:r w:rsidR="00606FFD">
          <w:rPr>
            <w:noProof/>
          </w:rPr>
          <w:t>7</w:t>
        </w:r>
        <w:r>
          <w:rPr>
            <w:noProof/>
          </w:rPr>
          <w:fldChar w:fldCharType="end"/>
        </w:r>
      </w:p>
    </w:sdtContent>
  </w:sdt>
  <w:p w14:paraId="621EBD6F" w14:textId="77777777" w:rsidR="00F921AC" w:rsidRDefault="00F92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07568" w14:textId="77777777" w:rsidR="00EC3FE3" w:rsidRDefault="00EC3FE3" w:rsidP="00203811">
      <w:r>
        <w:separator/>
      </w:r>
    </w:p>
  </w:footnote>
  <w:footnote w:type="continuationSeparator" w:id="0">
    <w:p w14:paraId="0F9ED247" w14:textId="77777777" w:rsidR="00EC3FE3" w:rsidRDefault="00EC3FE3" w:rsidP="00203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DC8A6" w14:textId="77777777" w:rsidR="00F921AC" w:rsidRDefault="00B3792B">
    <w:pPr>
      <w:pStyle w:val="Header"/>
      <w:framePr w:wrap="around" w:vAnchor="text" w:hAnchor="margin" w:xAlign="center" w:y="1"/>
      <w:rPr>
        <w:rStyle w:val="PageNumber"/>
      </w:rPr>
    </w:pPr>
    <w:r>
      <w:rPr>
        <w:rStyle w:val="PageNumber"/>
      </w:rPr>
      <w:fldChar w:fldCharType="begin"/>
    </w:r>
    <w:r w:rsidR="00F921AC">
      <w:rPr>
        <w:rStyle w:val="PageNumber"/>
      </w:rPr>
      <w:instrText xml:space="preserve">PAGE  </w:instrText>
    </w:r>
    <w:r>
      <w:rPr>
        <w:rStyle w:val="PageNumber"/>
      </w:rPr>
      <w:fldChar w:fldCharType="end"/>
    </w:r>
  </w:p>
  <w:p w14:paraId="31274F7D" w14:textId="77777777" w:rsidR="00F921AC" w:rsidRDefault="00F921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D2A4D" w14:textId="77777777" w:rsidR="00F921AC" w:rsidRDefault="00F921AC">
    <w:pPr>
      <w:pStyle w:val="Header"/>
      <w:framePr w:wrap="around" w:vAnchor="text" w:hAnchor="margin" w:xAlign="center" w:y="1"/>
      <w:rPr>
        <w:rStyle w:val="PageNumber"/>
      </w:rPr>
    </w:pPr>
  </w:p>
  <w:p w14:paraId="1B1C8A04" w14:textId="77777777" w:rsidR="00F921AC" w:rsidRDefault="00F921AC" w:rsidP="00471D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46038" w14:textId="1411C76D" w:rsidR="00D5006D" w:rsidRDefault="00D5006D" w:rsidP="00A37F90">
    <w:pPr>
      <w:pStyle w:val="Header"/>
      <w:tabs>
        <w:tab w:val="clear" w:pos="8640"/>
        <w:tab w:val="left" w:pos="7245"/>
      </w:tabs>
    </w:pPr>
    <w:r>
      <w:t xml:space="preserve">VERSION PROVIDED TO VDOT BY WATA ON </w:t>
    </w:r>
    <w:r w:rsidR="00A37F90">
      <w:t>10/26</w:t>
    </w:r>
    <w:r w:rsidR="00A37F9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664686A"/>
    <w:lvl w:ilvl="0">
      <w:numFmt w:val="bullet"/>
      <w:lvlText w:val="*"/>
      <w:lvlJc w:val="left"/>
    </w:lvl>
  </w:abstractNum>
  <w:abstractNum w:abstractNumId="1">
    <w:nsid w:val="07CD7335"/>
    <w:multiLevelType w:val="hybridMultilevel"/>
    <w:tmpl w:val="03D8C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4045FA"/>
    <w:multiLevelType w:val="multilevel"/>
    <w:tmpl w:val="7E9A3986"/>
    <w:lvl w:ilvl="0">
      <w:start w:val="4"/>
      <w:numFmt w:val="decimal"/>
      <w:lvlText w:val="%1."/>
      <w:lvlJc w:val="left"/>
      <w:pPr>
        <w:tabs>
          <w:tab w:val="num" w:pos="645"/>
        </w:tabs>
        <w:ind w:left="645" w:hanging="645"/>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4459C6"/>
    <w:multiLevelType w:val="multilevel"/>
    <w:tmpl w:val="795C2B5C"/>
    <w:lvl w:ilvl="0">
      <w:start w:val="3"/>
      <w:numFmt w:val="decimal"/>
      <w:lvlText w:val="%1"/>
      <w:lvlJc w:val="left"/>
      <w:pPr>
        <w:ind w:left="420" w:hanging="420"/>
      </w:pPr>
      <w:rPr>
        <w:rFonts w:hint="default"/>
      </w:rPr>
    </w:lvl>
    <w:lvl w:ilvl="1">
      <w:start w:val="2"/>
      <w:numFmt w:val="decimalZero"/>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nsid w:val="2B75714B"/>
    <w:multiLevelType w:val="multilevel"/>
    <w:tmpl w:val="3C74BBE4"/>
    <w:lvl w:ilvl="0">
      <w:start w:val="5"/>
      <w:numFmt w:val="decimal"/>
      <w:lvlText w:val="%1."/>
      <w:lvlJc w:val="left"/>
      <w:pPr>
        <w:tabs>
          <w:tab w:val="num" w:pos="660"/>
        </w:tabs>
        <w:ind w:left="660" w:hanging="66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5B64494"/>
    <w:multiLevelType w:val="multilevel"/>
    <w:tmpl w:val="6DF6CF3C"/>
    <w:lvl w:ilvl="0">
      <w:start w:val="2"/>
      <w:numFmt w:val="decimal"/>
      <w:lvlText w:val="%1."/>
      <w:lvlJc w:val="left"/>
      <w:pPr>
        <w:tabs>
          <w:tab w:val="num" w:pos="645"/>
        </w:tabs>
        <w:ind w:left="645" w:hanging="645"/>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42F731F"/>
    <w:multiLevelType w:val="multilevel"/>
    <w:tmpl w:val="96A48D6A"/>
    <w:lvl w:ilvl="0">
      <w:start w:val="6"/>
      <w:numFmt w:val="decimal"/>
      <w:lvlText w:val="%1."/>
      <w:lvlJc w:val="left"/>
      <w:pPr>
        <w:tabs>
          <w:tab w:val="num" w:pos="660"/>
        </w:tabs>
        <w:ind w:left="660" w:hanging="66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56FB15AE"/>
    <w:multiLevelType w:val="multilevel"/>
    <w:tmpl w:val="AC98BF0C"/>
    <w:lvl w:ilvl="0">
      <w:start w:val="3"/>
      <w:numFmt w:val="decimal"/>
      <w:lvlText w:val="%1"/>
      <w:lvlJc w:val="left"/>
      <w:pPr>
        <w:ind w:left="420" w:hanging="420"/>
      </w:pPr>
      <w:rPr>
        <w:rFonts w:hint="default"/>
      </w:rPr>
    </w:lvl>
    <w:lvl w:ilvl="1">
      <w:start w:val="2"/>
      <w:numFmt w:val="decimalZero"/>
      <w:lvlText w:val="%1.%2"/>
      <w:lvlJc w:val="left"/>
      <w:pPr>
        <w:ind w:left="87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005699"/>
    <w:multiLevelType w:val="multilevel"/>
    <w:tmpl w:val="DF7E8E52"/>
    <w:lvl w:ilvl="0">
      <w:start w:val="3"/>
      <w:numFmt w:val="decimal"/>
      <w:lvlText w:val="%1."/>
      <w:lvlJc w:val="left"/>
      <w:pPr>
        <w:tabs>
          <w:tab w:val="num" w:pos="660"/>
        </w:tabs>
        <w:ind w:left="660" w:hanging="66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63615CCC"/>
    <w:multiLevelType w:val="multilevel"/>
    <w:tmpl w:val="70968888"/>
    <w:lvl w:ilvl="0">
      <w:start w:val="1"/>
      <w:numFmt w:val="decimal"/>
      <w:lvlText w:val="%1."/>
      <w:lvlJc w:val="left"/>
      <w:pPr>
        <w:tabs>
          <w:tab w:val="num" w:pos="645"/>
        </w:tabs>
        <w:ind w:left="645" w:hanging="645"/>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6B3473C9"/>
    <w:multiLevelType w:val="hybridMultilevel"/>
    <w:tmpl w:val="7D9C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0243BC"/>
    <w:multiLevelType w:val="multilevel"/>
    <w:tmpl w:val="9CDE8C58"/>
    <w:lvl w:ilvl="0">
      <w:start w:val="3"/>
      <w:numFmt w:val="decimal"/>
      <w:lvlText w:val="%1."/>
      <w:lvlJc w:val="left"/>
      <w:pPr>
        <w:ind w:left="480" w:hanging="480"/>
      </w:pPr>
      <w:rPr>
        <w:rFonts w:hint="default"/>
      </w:rPr>
    </w:lvl>
    <w:lvl w:ilvl="1">
      <w:start w:val="2"/>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5"/>
  </w:num>
  <w:num w:numId="4">
    <w:abstractNumId w:val="8"/>
  </w:num>
  <w:num w:numId="5">
    <w:abstractNumId w:val="2"/>
  </w:num>
  <w:num w:numId="6">
    <w:abstractNumId w:val="4"/>
  </w:num>
  <w:num w:numId="7">
    <w:abstractNumId w:val="6"/>
  </w:num>
  <w:num w:numId="8">
    <w:abstractNumId w:val="10"/>
  </w:num>
  <w:num w:numId="9">
    <w:abstractNumId w:val="1"/>
  </w:num>
  <w:num w:numId="10">
    <w:abstractNumId w:val="1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B8"/>
    <w:rsid w:val="000225E9"/>
    <w:rsid w:val="00027EE3"/>
    <w:rsid w:val="000308F0"/>
    <w:rsid w:val="00032866"/>
    <w:rsid w:val="00032F3E"/>
    <w:rsid w:val="00041E69"/>
    <w:rsid w:val="00043DE8"/>
    <w:rsid w:val="00086A62"/>
    <w:rsid w:val="000919CF"/>
    <w:rsid w:val="000A3672"/>
    <w:rsid w:val="000A5DB8"/>
    <w:rsid w:val="000C50AA"/>
    <w:rsid w:val="000E61AF"/>
    <w:rsid w:val="000F0CF2"/>
    <w:rsid w:val="000F5025"/>
    <w:rsid w:val="001225B5"/>
    <w:rsid w:val="00132D4A"/>
    <w:rsid w:val="00151337"/>
    <w:rsid w:val="00153ECF"/>
    <w:rsid w:val="001749F7"/>
    <w:rsid w:val="00182613"/>
    <w:rsid w:val="001A574C"/>
    <w:rsid w:val="001B77E4"/>
    <w:rsid w:val="001C095B"/>
    <w:rsid w:val="001C45CC"/>
    <w:rsid w:val="001C7588"/>
    <w:rsid w:val="00203811"/>
    <w:rsid w:val="002149A8"/>
    <w:rsid w:val="00253E97"/>
    <w:rsid w:val="00257FB5"/>
    <w:rsid w:val="00263460"/>
    <w:rsid w:val="002A7046"/>
    <w:rsid w:val="002C2870"/>
    <w:rsid w:val="00315A53"/>
    <w:rsid w:val="00327D6A"/>
    <w:rsid w:val="00330376"/>
    <w:rsid w:val="00363FF2"/>
    <w:rsid w:val="00385A24"/>
    <w:rsid w:val="003A7D0A"/>
    <w:rsid w:val="003B27DB"/>
    <w:rsid w:val="00400F97"/>
    <w:rsid w:val="0041134D"/>
    <w:rsid w:val="00417F63"/>
    <w:rsid w:val="00426D59"/>
    <w:rsid w:val="00426F2C"/>
    <w:rsid w:val="00427A08"/>
    <w:rsid w:val="00443988"/>
    <w:rsid w:val="00462E88"/>
    <w:rsid w:val="00467472"/>
    <w:rsid w:val="00471DF5"/>
    <w:rsid w:val="00474B8A"/>
    <w:rsid w:val="004832EF"/>
    <w:rsid w:val="004C7F56"/>
    <w:rsid w:val="004D070E"/>
    <w:rsid w:val="004F04AF"/>
    <w:rsid w:val="004F0538"/>
    <w:rsid w:val="005125E8"/>
    <w:rsid w:val="00516370"/>
    <w:rsid w:val="00521BF0"/>
    <w:rsid w:val="00534C08"/>
    <w:rsid w:val="00537DCB"/>
    <w:rsid w:val="0054658D"/>
    <w:rsid w:val="00566D2E"/>
    <w:rsid w:val="00591355"/>
    <w:rsid w:val="005954A6"/>
    <w:rsid w:val="005A2DD5"/>
    <w:rsid w:val="005B4E82"/>
    <w:rsid w:val="005D7BCD"/>
    <w:rsid w:val="005E0EF9"/>
    <w:rsid w:val="005F35DB"/>
    <w:rsid w:val="0060260B"/>
    <w:rsid w:val="00606FFD"/>
    <w:rsid w:val="00607F62"/>
    <w:rsid w:val="00612CEF"/>
    <w:rsid w:val="00635098"/>
    <w:rsid w:val="0063568D"/>
    <w:rsid w:val="0064198F"/>
    <w:rsid w:val="00676E7E"/>
    <w:rsid w:val="00693EE4"/>
    <w:rsid w:val="006B1EB3"/>
    <w:rsid w:val="006C4062"/>
    <w:rsid w:val="006D3664"/>
    <w:rsid w:val="006D63B8"/>
    <w:rsid w:val="006F3C74"/>
    <w:rsid w:val="00704D6D"/>
    <w:rsid w:val="00711DAA"/>
    <w:rsid w:val="0071714A"/>
    <w:rsid w:val="00720698"/>
    <w:rsid w:val="007220F9"/>
    <w:rsid w:val="00731CBE"/>
    <w:rsid w:val="00750ABF"/>
    <w:rsid w:val="007712CA"/>
    <w:rsid w:val="007745C0"/>
    <w:rsid w:val="00796B0F"/>
    <w:rsid w:val="007A4B58"/>
    <w:rsid w:val="007A73AA"/>
    <w:rsid w:val="007B0875"/>
    <w:rsid w:val="007C40CC"/>
    <w:rsid w:val="007C46F4"/>
    <w:rsid w:val="007C5673"/>
    <w:rsid w:val="007E06FF"/>
    <w:rsid w:val="007E121B"/>
    <w:rsid w:val="008057C9"/>
    <w:rsid w:val="00823221"/>
    <w:rsid w:val="00826E0B"/>
    <w:rsid w:val="0083556F"/>
    <w:rsid w:val="00836C98"/>
    <w:rsid w:val="00841311"/>
    <w:rsid w:val="0085137D"/>
    <w:rsid w:val="00864930"/>
    <w:rsid w:val="008B1E24"/>
    <w:rsid w:val="008E2680"/>
    <w:rsid w:val="008F0540"/>
    <w:rsid w:val="008F6131"/>
    <w:rsid w:val="009138BF"/>
    <w:rsid w:val="00926722"/>
    <w:rsid w:val="00943551"/>
    <w:rsid w:val="00952C5F"/>
    <w:rsid w:val="0096745B"/>
    <w:rsid w:val="00975B3F"/>
    <w:rsid w:val="009A304C"/>
    <w:rsid w:val="009E0F49"/>
    <w:rsid w:val="00A03CCC"/>
    <w:rsid w:val="00A37F90"/>
    <w:rsid w:val="00A53267"/>
    <w:rsid w:val="00A8353F"/>
    <w:rsid w:val="00A90227"/>
    <w:rsid w:val="00A9075A"/>
    <w:rsid w:val="00AA58D5"/>
    <w:rsid w:val="00AB40BA"/>
    <w:rsid w:val="00AC0A3B"/>
    <w:rsid w:val="00AC6A70"/>
    <w:rsid w:val="00AD584C"/>
    <w:rsid w:val="00AD6FED"/>
    <w:rsid w:val="00AF1C33"/>
    <w:rsid w:val="00B15F85"/>
    <w:rsid w:val="00B21304"/>
    <w:rsid w:val="00B33E0F"/>
    <w:rsid w:val="00B3792B"/>
    <w:rsid w:val="00B40698"/>
    <w:rsid w:val="00B47098"/>
    <w:rsid w:val="00B8158C"/>
    <w:rsid w:val="00BA7464"/>
    <w:rsid w:val="00BB6394"/>
    <w:rsid w:val="00BC5C6D"/>
    <w:rsid w:val="00BE09A1"/>
    <w:rsid w:val="00BE2AA5"/>
    <w:rsid w:val="00BF02A6"/>
    <w:rsid w:val="00BF3EFF"/>
    <w:rsid w:val="00C006C6"/>
    <w:rsid w:val="00C11744"/>
    <w:rsid w:val="00C23882"/>
    <w:rsid w:val="00C376B0"/>
    <w:rsid w:val="00C718FF"/>
    <w:rsid w:val="00CA7781"/>
    <w:rsid w:val="00CE152A"/>
    <w:rsid w:val="00CE69AB"/>
    <w:rsid w:val="00CE793F"/>
    <w:rsid w:val="00CF05BF"/>
    <w:rsid w:val="00CF7C93"/>
    <w:rsid w:val="00D0781E"/>
    <w:rsid w:val="00D2339B"/>
    <w:rsid w:val="00D26739"/>
    <w:rsid w:val="00D330CF"/>
    <w:rsid w:val="00D36B0D"/>
    <w:rsid w:val="00D5006D"/>
    <w:rsid w:val="00D83B5D"/>
    <w:rsid w:val="00D85730"/>
    <w:rsid w:val="00D92A08"/>
    <w:rsid w:val="00DC2FC3"/>
    <w:rsid w:val="00DC7450"/>
    <w:rsid w:val="00DD228A"/>
    <w:rsid w:val="00DD6FB8"/>
    <w:rsid w:val="00E16087"/>
    <w:rsid w:val="00E16854"/>
    <w:rsid w:val="00E21B2A"/>
    <w:rsid w:val="00E47088"/>
    <w:rsid w:val="00E535BA"/>
    <w:rsid w:val="00E5463C"/>
    <w:rsid w:val="00E72D47"/>
    <w:rsid w:val="00E74F56"/>
    <w:rsid w:val="00E94B4E"/>
    <w:rsid w:val="00EA4841"/>
    <w:rsid w:val="00EB65D2"/>
    <w:rsid w:val="00EC112C"/>
    <w:rsid w:val="00EC371C"/>
    <w:rsid w:val="00EC3FE3"/>
    <w:rsid w:val="00EE01C4"/>
    <w:rsid w:val="00EE2A84"/>
    <w:rsid w:val="00EF709B"/>
    <w:rsid w:val="00F628F0"/>
    <w:rsid w:val="00F66209"/>
    <w:rsid w:val="00F676E2"/>
    <w:rsid w:val="00F90809"/>
    <w:rsid w:val="00F921AC"/>
    <w:rsid w:val="00F97AF0"/>
    <w:rsid w:val="00FA2AD7"/>
    <w:rsid w:val="00FB2495"/>
    <w:rsid w:val="00FB740C"/>
    <w:rsid w:val="00FE2BBD"/>
    <w:rsid w:val="00FE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F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6FB8"/>
    <w:pPr>
      <w:keepNext/>
      <w:jc w:val="center"/>
      <w:outlineLvl w:val="0"/>
    </w:pPr>
    <w:rPr>
      <w:rFonts w:ascii="Arial" w:hAnsi="Arial"/>
      <w:b/>
    </w:rPr>
  </w:style>
  <w:style w:type="paragraph" w:styleId="Heading2">
    <w:name w:val="heading 2"/>
    <w:basedOn w:val="Normal"/>
    <w:next w:val="Normal"/>
    <w:link w:val="Heading2Char"/>
    <w:uiPriority w:val="9"/>
    <w:semiHidden/>
    <w:unhideWhenUsed/>
    <w:qFormat/>
    <w:rsid w:val="005E0EF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6FB8"/>
    <w:rPr>
      <w:rFonts w:ascii="Arial" w:eastAsia="Times New Roman" w:hAnsi="Arial" w:cs="Times New Roman"/>
      <w:b/>
      <w:sz w:val="24"/>
      <w:szCs w:val="24"/>
    </w:rPr>
  </w:style>
  <w:style w:type="character" w:customStyle="1" w:styleId="Heading2Char">
    <w:name w:val="Heading 2 Char"/>
    <w:basedOn w:val="DefaultParagraphFont"/>
    <w:link w:val="Heading2"/>
    <w:uiPriority w:val="9"/>
    <w:semiHidden/>
    <w:rsid w:val="005E0EF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semiHidden/>
    <w:rsid w:val="005E0EF9"/>
    <w:pPr>
      <w:tabs>
        <w:tab w:val="center" w:pos="4320"/>
        <w:tab w:val="right" w:pos="8640"/>
      </w:tabs>
    </w:pPr>
  </w:style>
  <w:style w:type="character" w:customStyle="1" w:styleId="HeaderChar">
    <w:name w:val="Header Char"/>
    <w:basedOn w:val="DefaultParagraphFont"/>
    <w:link w:val="Header"/>
    <w:semiHidden/>
    <w:rsid w:val="005E0EF9"/>
    <w:rPr>
      <w:rFonts w:ascii="Times New Roman" w:eastAsia="Times New Roman" w:hAnsi="Times New Roman" w:cs="Times New Roman"/>
      <w:sz w:val="24"/>
      <w:szCs w:val="24"/>
    </w:rPr>
  </w:style>
  <w:style w:type="character" w:styleId="PageNumber">
    <w:name w:val="page number"/>
    <w:basedOn w:val="DefaultParagraphFont"/>
    <w:semiHidden/>
    <w:rsid w:val="005E0EF9"/>
  </w:style>
  <w:style w:type="character" w:styleId="Hyperlink">
    <w:name w:val="Hyperlink"/>
    <w:basedOn w:val="DefaultParagraphFont"/>
    <w:semiHidden/>
    <w:rsid w:val="005E0EF9"/>
    <w:rPr>
      <w:color w:val="0000FF"/>
      <w:u w:val="single"/>
    </w:rPr>
  </w:style>
  <w:style w:type="character" w:styleId="FollowedHyperlink">
    <w:name w:val="FollowedHyperlink"/>
    <w:basedOn w:val="DefaultParagraphFont"/>
    <w:uiPriority w:val="99"/>
    <w:semiHidden/>
    <w:unhideWhenUsed/>
    <w:rsid w:val="00864930"/>
    <w:rPr>
      <w:color w:val="800080" w:themeColor="followedHyperlink"/>
      <w:u w:val="single"/>
    </w:rPr>
  </w:style>
  <w:style w:type="paragraph" w:styleId="Footer">
    <w:name w:val="footer"/>
    <w:basedOn w:val="Normal"/>
    <w:link w:val="FooterChar"/>
    <w:uiPriority w:val="99"/>
    <w:unhideWhenUsed/>
    <w:rsid w:val="00471DF5"/>
    <w:pPr>
      <w:tabs>
        <w:tab w:val="center" w:pos="4680"/>
        <w:tab w:val="right" w:pos="9360"/>
      </w:tabs>
    </w:pPr>
  </w:style>
  <w:style w:type="character" w:customStyle="1" w:styleId="FooterChar">
    <w:name w:val="Footer Char"/>
    <w:basedOn w:val="DefaultParagraphFont"/>
    <w:link w:val="Footer"/>
    <w:uiPriority w:val="99"/>
    <w:rsid w:val="00471DF5"/>
    <w:rPr>
      <w:rFonts w:ascii="Times New Roman" w:eastAsia="Times New Roman" w:hAnsi="Times New Roman" w:cs="Times New Roman"/>
      <w:sz w:val="24"/>
      <w:szCs w:val="24"/>
    </w:rPr>
  </w:style>
  <w:style w:type="paragraph" w:styleId="ListParagraph">
    <w:name w:val="List Paragraph"/>
    <w:basedOn w:val="Normal"/>
    <w:uiPriority w:val="34"/>
    <w:qFormat/>
    <w:rsid w:val="00363FF2"/>
    <w:pPr>
      <w:overflowPunct w:val="0"/>
      <w:autoSpaceDE w:val="0"/>
      <w:autoSpaceDN w:val="0"/>
      <w:adjustRightInd w:val="0"/>
      <w:ind w:left="720"/>
      <w:contextualSpacing/>
      <w:textAlignment w:val="baseline"/>
    </w:pPr>
    <w:rPr>
      <w:rFonts w:ascii="Arial" w:hAnsi="Arial"/>
      <w:szCs w:val="20"/>
    </w:rPr>
  </w:style>
  <w:style w:type="character" w:styleId="CommentReference">
    <w:name w:val="annotation reference"/>
    <w:basedOn w:val="DefaultParagraphFont"/>
    <w:uiPriority w:val="99"/>
    <w:semiHidden/>
    <w:unhideWhenUsed/>
    <w:rsid w:val="008F0540"/>
    <w:rPr>
      <w:sz w:val="16"/>
      <w:szCs w:val="16"/>
    </w:rPr>
  </w:style>
  <w:style w:type="paragraph" w:styleId="CommentText">
    <w:name w:val="annotation text"/>
    <w:basedOn w:val="Normal"/>
    <w:link w:val="CommentTextChar"/>
    <w:uiPriority w:val="99"/>
    <w:semiHidden/>
    <w:unhideWhenUsed/>
    <w:rsid w:val="008F0540"/>
    <w:rPr>
      <w:sz w:val="20"/>
      <w:szCs w:val="20"/>
    </w:rPr>
  </w:style>
  <w:style w:type="character" w:customStyle="1" w:styleId="CommentTextChar">
    <w:name w:val="Comment Text Char"/>
    <w:basedOn w:val="DefaultParagraphFont"/>
    <w:link w:val="CommentText"/>
    <w:uiPriority w:val="99"/>
    <w:semiHidden/>
    <w:rsid w:val="008F05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0540"/>
    <w:rPr>
      <w:b/>
      <w:bCs/>
    </w:rPr>
  </w:style>
  <w:style w:type="character" w:customStyle="1" w:styleId="CommentSubjectChar">
    <w:name w:val="Comment Subject Char"/>
    <w:basedOn w:val="CommentTextChar"/>
    <w:link w:val="CommentSubject"/>
    <w:uiPriority w:val="99"/>
    <w:semiHidden/>
    <w:rsid w:val="008F05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0540"/>
    <w:rPr>
      <w:rFonts w:ascii="Tahoma" w:hAnsi="Tahoma" w:cs="Tahoma"/>
      <w:sz w:val="16"/>
      <w:szCs w:val="16"/>
    </w:rPr>
  </w:style>
  <w:style w:type="character" w:customStyle="1" w:styleId="BalloonTextChar">
    <w:name w:val="Balloon Text Char"/>
    <w:basedOn w:val="DefaultParagraphFont"/>
    <w:link w:val="BalloonText"/>
    <w:uiPriority w:val="99"/>
    <w:semiHidden/>
    <w:rsid w:val="008F0540"/>
    <w:rPr>
      <w:rFonts w:ascii="Tahoma" w:eastAsia="Times New Roman" w:hAnsi="Tahoma" w:cs="Tahoma"/>
      <w:sz w:val="16"/>
      <w:szCs w:val="16"/>
    </w:rPr>
  </w:style>
  <w:style w:type="paragraph" w:styleId="Revision">
    <w:name w:val="Revision"/>
    <w:hidden/>
    <w:uiPriority w:val="99"/>
    <w:semiHidden/>
    <w:rsid w:val="000F5025"/>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F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6FB8"/>
    <w:pPr>
      <w:keepNext/>
      <w:jc w:val="center"/>
      <w:outlineLvl w:val="0"/>
    </w:pPr>
    <w:rPr>
      <w:rFonts w:ascii="Arial" w:hAnsi="Arial"/>
      <w:b/>
    </w:rPr>
  </w:style>
  <w:style w:type="paragraph" w:styleId="Heading2">
    <w:name w:val="heading 2"/>
    <w:basedOn w:val="Normal"/>
    <w:next w:val="Normal"/>
    <w:link w:val="Heading2Char"/>
    <w:uiPriority w:val="9"/>
    <w:semiHidden/>
    <w:unhideWhenUsed/>
    <w:qFormat/>
    <w:rsid w:val="005E0EF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6FB8"/>
    <w:rPr>
      <w:rFonts w:ascii="Arial" w:eastAsia="Times New Roman" w:hAnsi="Arial" w:cs="Times New Roman"/>
      <w:b/>
      <w:sz w:val="24"/>
      <w:szCs w:val="24"/>
    </w:rPr>
  </w:style>
  <w:style w:type="character" w:customStyle="1" w:styleId="Heading2Char">
    <w:name w:val="Heading 2 Char"/>
    <w:basedOn w:val="DefaultParagraphFont"/>
    <w:link w:val="Heading2"/>
    <w:uiPriority w:val="9"/>
    <w:semiHidden/>
    <w:rsid w:val="005E0EF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semiHidden/>
    <w:rsid w:val="005E0EF9"/>
    <w:pPr>
      <w:tabs>
        <w:tab w:val="center" w:pos="4320"/>
        <w:tab w:val="right" w:pos="8640"/>
      </w:tabs>
    </w:pPr>
  </w:style>
  <w:style w:type="character" w:customStyle="1" w:styleId="HeaderChar">
    <w:name w:val="Header Char"/>
    <w:basedOn w:val="DefaultParagraphFont"/>
    <w:link w:val="Header"/>
    <w:semiHidden/>
    <w:rsid w:val="005E0EF9"/>
    <w:rPr>
      <w:rFonts w:ascii="Times New Roman" w:eastAsia="Times New Roman" w:hAnsi="Times New Roman" w:cs="Times New Roman"/>
      <w:sz w:val="24"/>
      <w:szCs w:val="24"/>
    </w:rPr>
  </w:style>
  <w:style w:type="character" w:styleId="PageNumber">
    <w:name w:val="page number"/>
    <w:basedOn w:val="DefaultParagraphFont"/>
    <w:semiHidden/>
    <w:rsid w:val="005E0EF9"/>
  </w:style>
  <w:style w:type="character" w:styleId="Hyperlink">
    <w:name w:val="Hyperlink"/>
    <w:basedOn w:val="DefaultParagraphFont"/>
    <w:semiHidden/>
    <w:rsid w:val="005E0EF9"/>
    <w:rPr>
      <w:color w:val="0000FF"/>
      <w:u w:val="single"/>
    </w:rPr>
  </w:style>
  <w:style w:type="character" w:styleId="FollowedHyperlink">
    <w:name w:val="FollowedHyperlink"/>
    <w:basedOn w:val="DefaultParagraphFont"/>
    <w:uiPriority w:val="99"/>
    <w:semiHidden/>
    <w:unhideWhenUsed/>
    <w:rsid w:val="00864930"/>
    <w:rPr>
      <w:color w:val="800080" w:themeColor="followedHyperlink"/>
      <w:u w:val="single"/>
    </w:rPr>
  </w:style>
  <w:style w:type="paragraph" w:styleId="Footer">
    <w:name w:val="footer"/>
    <w:basedOn w:val="Normal"/>
    <w:link w:val="FooterChar"/>
    <w:uiPriority w:val="99"/>
    <w:unhideWhenUsed/>
    <w:rsid w:val="00471DF5"/>
    <w:pPr>
      <w:tabs>
        <w:tab w:val="center" w:pos="4680"/>
        <w:tab w:val="right" w:pos="9360"/>
      </w:tabs>
    </w:pPr>
  </w:style>
  <w:style w:type="character" w:customStyle="1" w:styleId="FooterChar">
    <w:name w:val="Footer Char"/>
    <w:basedOn w:val="DefaultParagraphFont"/>
    <w:link w:val="Footer"/>
    <w:uiPriority w:val="99"/>
    <w:rsid w:val="00471DF5"/>
    <w:rPr>
      <w:rFonts w:ascii="Times New Roman" w:eastAsia="Times New Roman" w:hAnsi="Times New Roman" w:cs="Times New Roman"/>
      <w:sz w:val="24"/>
      <w:szCs w:val="24"/>
    </w:rPr>
  </w:style>
  <w:style w:type="paragraph" w:styleId="ListParagraph">
    <w:name w:val="List Paragraph"/>
    <w:basedOn w:val="Normal"/>
    <w:uiPriority w:val="34"/>
    <w:qFormat/>
    <w:rsid w:val="00363FF2"/>
    <w:pPr>
      <w:overflowPunct w:val="0"/>
      <w:autoSpaceDE w:val="0"/>
      <w:autoSpaceDN w:val="0"/>
      <w:adjustRightInd w:val="0"/>
      <w:ind w:left="720"/>
      <w:contextualSpacing/>
      <w:textAlignment w:val="baseline"/>
    </w:pPr>
    <w:rPr>
      <w:rFonts w:ascii="Arial" w:hAnsi="Arial"/>
      <w:szCs w:val="20"/>
    </w:rPr>
  </w:style>
  <w:style w:type="character" w:styleId="CommentReference">
    <w:name w:val="annotation reference"/>
    <w:basedOn w:val="DefaultParagraphFont"/>
    <w:uiPriority w:val="99"/>
    <w:semiHidden/>
    <w:unhideWhenUsed/>
    <w:rsid w:val="008F0540"/>
    <w:rPr>
      <w:sz w:val="16"/>
      <w:szCs w:val="16"/>
    </w:rPr>
  </w:style>
  <w:style w:type="paragraph" w:styleId="CommentText">
    <w:name w:val="annotation text"/>
    <w:basedOn w:val="Normal"/>
    <w:link w:val="CommentTextChar"/>
    <w:uiPriority w:val="99"/>
    <w:semiHidden/>
    <w:unhideWhenUsed/>
    <w:rsid w:val="008F0540"/>
    <w:rPr>
      <w:sz w:val="20"/>
      <w:szCs w:val="20"/>
    </w:rPr>
  </w:style>
  <w:style w:type="character" w:customStyle="1" w:styleId="CommentTextChar">
    <w:name w:val="Comment Text Char"/>
    <w:basedOn w:val="DefaultParagraphFont"/>
    <w:link w:val="CommentText"/>
    <w:uiPriority w:val="99"/>
    <w:semiHidden/>
    <w:rsid w:val="008F05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0540"/>
    <w:rPr>
      <w:b/>
      <w:bCs/>
    </w:rPr>
  </w:style>
  <w:style w:type="character" w:customStyle="1" w:styleId="CommentSubjectChar">
    <w:name w:val="Comment Subject Char"/>
    <w:basedOn w:val="CommentTextChar"/>
    <w:link w:val="CommentSubject"/>
    <w:uiPriority w:val="99"/>
    <w:semiHidden/>
    <w:rsid w:val="008F05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0540"/>
    <w:rPr>
      <w:rFonts w:ascii="Tahoma" w:hAnsi="Tahoma" w:cs="Tahoma"/>
      <w:sz w:val="16"/>
      <w:szCs w:val="16"/>
    </w:rPr>
  </w:style>
  <w:style w:type="character" w:customStyle="1" w:styleId="BalloonTextChar">
    <w:name w:val="Balloon Text Char"/>
    <w:basedOn w:val="DefaultParagraphFont"/>
    <w:link w:val="BalloonText"/>
    <w:uiPriority w:val="99"/>
    <w:semiHidden/>
    <w:rsid w:val="008F0540"/>
    <w:rPr>
      <w:rFonts w:ascii="Tahoma" w:eastAsia="Times New Roman" w:hAnsi="Tahoma" w:cs="Tahoma"/>
      <w:sz w:val="16"/>
      <w:szCs w:val="16"/>
    </w:rPr>
  </w:style>
  <w:style w:type="paragraph" w:styleId="Revision">
    <w:name w:val="Revision"/>
    <w:hidden/>
    <w:uiPriority w:val="99"/>
    <w:semiHidden/>
    <w:rsid w:val="000F502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56219">
      <w:bodyDiv w:val="1"/>
      <w:marLeft w:val="0"/>
      <w:marRight w:val="0"/>
      <w:marTop w:val="0"/>
      <w:marBottom w:val="0"/>
      <w:divBdr>
        <w:top w:val="none" w:sz="0" w:space="0" w:color="auto"/>
        <w:left w:val="none" w:sz="0" w:space="0" w:color="auto"/>
        <w:bottom w:val="none" w:sz="0" w:space="0" w:color="auto"/>
        <w:right w:val="none" w:sz="0" w:space="0" w:color="auto"/>
      </w:divBdr>
    </w:div>
    <w:div w:id="729497496">
      <w:bodyDiv w:val="1"/>
      <w:marLeft w:val="0"/>
      <w:marRight w:val="0"/>
      <w:marTop w:val="0"/>
      <w:marBottom w:val="0"/>
      <w:divBdr>
        <w:top w:val="none" w:sz="0" w:space="0" w:color="auto"/>
        <w:left w:val="none" w:sz="0" w:space="0" w:color="auto"/>
        <w:bottom w:val="none" w:sz="0" w:space="0" w:color="auto"/>
        <w:right w:val="none" w:sz="0" w:space="0" w:color="auto"/>
      </w:divBdr>
    </w:div>
    <w:div w:id="116624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fiscalcashreceipt@vdot.virgini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EB43F-BA78-45BD-8F8A-1B3B0417F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3975</Words>
  <Characters>22662</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NVTC</Company>
  <LinksUpToDate>false</LinksUpToDate>
  <CharactersWithSpaces>26584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 Garcia-Colberg</dc:creator>
  <cp:lastModifiedBy>Mathis, Carol A. (VDOT)</cp:lastModifiedBy>
  <cp:revision>2</cp:revision>
  <cp:lastPrinted>2015-08-11T17:57:00Z</cp:lastPrinted>
  <dcterms:created xsi:type="dcterms:W3CDTF">2016-02-02T16:17:00Z</dcterms:created>
  <dcterms:modified xsi:type="dcterms:W3CDTF">2016-02-02T16:17:00Z</dcterms:modified>
</cp:coreProperties>
</file>